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0BB5CD6" w14:textId="77777777" w:rsidR="00F677AE" w:rsidRDefault="00AF422F">
      <w:r>
        <w:rPr>
          <w:noProof/>
        </w:rPr>
        <mc:AlternateContent>
          <mc:Choice Requires="wps">
            <w:drawing>
              <wp:anchor distT="0" distB="0" distL="114300" distR="114300" simplePos="0" relativeHeight="251660288" behindDoc="0" locked="0" layoutInCell="1" allowOverlap="1" wp14:anchorId="6461F998" wp14:editId="1DB11E74">
                <wp:simplePos x="0" y="0"/>
                <wp:positionH relativeFrom="column">
                  <wp:posOffset>-132715</wp:posOffset>
                </wp:positionH>
                <wp:positionV relativeFrom="paragraph">
                  <wp:posOffset>28575</wp:posOffset>
                </wp:positionV>
                <wp:extent cx="6893560" cy="1723390"/>
                <wp:effectExtent l="6350" t="9525" r="571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723390"/>
                        </a:xfrm>
                        <a:prstGeom prst="rect">
                          <a:avLst/>
                        </a:prstGeom>
                        <a:solidFill>
                          <a:srgbClr val="FFA74F"/>
                        </a:solidFill>
                        <a:ln w="9525">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17961" dir="2700000" algn="ctr" rotWithShape="0">
                                  <a:schemeClr val="accent6">
                                    <a:lumMod val="75000"/>
                                    <a:lumOff val="0"/>
                                  </a:schemeClr>
                                </a:outerShdw>
                              </a:effectLst>
                            </a14:hiddenEffects>
                          </a:ext>
                        </a:extLst>
                      </wps:spPr>
                      <wps:txbx>
                        <w:txbxContent>
                          <w:p w14:paraId="2319D4FE" w14:textId="77777777" w:rsidR="0050563D" w:rsidRDefault="0050563D" w:rsidP="00BD0070">
                            <w:pPr>
                              <w:jc w:val="center"/>
                              <w:rPr>
                                <w:sz w:val="32"/>
                                <w:szCs w:val="32"/>
                              </w:rPr>
                            </w:pPr>
                          </w:p>
                          <w:p w14:paraId="310CE4FA"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7DE059C1" wp14:editId="22E04C68">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9DD9D" id="_x0000_t202" coordsize="21600,21600" o:spt="202" path="m,l,21600r21600,l21600,xe">
                <v:stroke joinstyle="miter"/>
                <v:path gradientshapeok="t" o:connecttype="rect"/>
              </v:shapetype>
              <v:shape id="Text Box 2" o:spid="_x0000_s1026" type="#_x0000_t202" style="position:absolute;margin-left:-10.45pt;margin-top:2.25pt;width:542.8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" fillcolor="#ffa74f" strokecolor="#e36c0a [2409]">
                <v:shadow color="#e36c0a [2409]" offset="1pt,1pt"/>
                <v:textbox>
                  <w:txbxContent>
                    <w:p w:rsidR="0050563D" w:rsidRDefault="0050563D" w:rsidP="00BD0070">
                      <w:pPr>
                        <w:jc w:val="center"/>
                        <w:rPr>
                          <w:sz w:val="32"/>
                          <w:szCs w:val="32"/>
                        </w:rPr>
                      </w:pPr>
                    </w:p>
                    <w:p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v:textbox>
              </v:shape>
            </w:pict>
          </mc:Fallback>
        </mc:AlternateContent>
      </w:r>
    </w:p>
    <w:p w14:paraId="4EE534F7" w14:textId="77777777" w:rsidR="00F677AE" w:rsidRDefault="00F677AE"/>
    <w:p w14:paraId="4A2DBC8D" w14:textId="77777777" w:rsidR="00F677AE" w:rsidRDefault="00F677AE"/>
    <w:p w14:paraId="57A73860" w14:textId="77777777" w:rsidR="00F677AE" w:rsidRDefault="00F677AE"/>
    <w:p w14:paraId="452A9BD5" w14:textId="77777777" w:rsidR="00F677AE" w:rsidRDefault="00F677AE"/>
    <w:p w14:paraId="0EA915DF" w14:textId="77777777" w:rsidR="00F677AE" w:rsidRDefault="00F677AE"/>
    <w:p w14:paraId="07B8B72D" w14:textId="77777777" w:rsidR="00F677AE" w:rsidRDefault="00F677AE">
      <w:pPr>
        <w:sectPr w:rsidR="00F677AE" w:rsidSect="00FE3DF2">
          <w:pgSz w:w="12240" w:h="15840" w:code="1"/>
          <w:pgMar w:top="720" w:right="864" w:bottom="720" w:left="864" w:header="720" w:footer="432"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docGrid w:linePitch="360"/>
        </w:sectPr>
      </w:pPr>
    </w:p>
    <w:p w14:paraId="5457DE70" w14:textId="77777777" w:rsidR="00F677AE" w:rsidRPr="00792F4B" w:rsidRDefault="00CA23FA" w:rsidP="00792F4B">
      <w:pPr>
        <w:pStyle w:val="NoSpacing"/>
        <w:rPr>
          <w:rFonts w:ascii="Arial Unicode MS" w:eastAsia="Arial Unicode MS" w:hAnsi="Arial Unicode MS" w:cs="Arial Unicode MS"/>
          <w:sz w:val="32"/>
          <w:szCs w:val="32"/>
        </w:rPr>
      </w:pPr>
      <w:r>
        <w:rPr>
          <w:rFonts w:ascii="Arial Unicode MS" w:eastAsia="Arial Unicode MS" w:hAnsi="Arial Unicode MS" w:cs="Arial Unicode MS"/>
          <w:sz w:val="32"/>
          <w:szCs w:val="32"/>
        </w:rPr>
        <w:lastRenderedPageBreak/>
        <w:t>What We D</w:t>
      </w:r>
      <w:r w:rsidR="00F677AE" w:rsidRPr="00792F4B">
        <w:rPr>
          <w:rFonts w:ascii="Arial Unicode MS" w:eastAsia="Arial Unicode MS" w:hAnsi="Arial Unicode MS" w:cs="Arial Unicode MS"/>
          <w:sz w:val="32"/>
          <w:szCs w:val="32"/>
        </w:rPr>
        <w:t>o</w:t>
      </w:r>
    </w:p>
    <w:p w14:paraId="49FD4528" w14:textId="77777777" w:rsidR="00F00B69" w:rsidRPr="0073272C" w:rsidRDefault="00B42D46" w:rsidP="007C0278">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Pr>
          <w:rFonts w:ascii="Arial Unicode MS" w:eastAsia="Arial Unicode MS" w:hAnsi="Arial Unicode MS" w:cs="Arial Unicode MS"/>
          <w:color w:val="FF9933"/>
          <w:sz w:val="24"/>
          <w:szCs w:val="24"/>
        </w:rPr>
        <w:t>_________</w:t>
      </w:r>
      <w:r w:rsidRPr="00B42D46">
        <w:rPr>
          <w:rFonts w:ascii="Arial Unicode MS" w:eastAsia="Arial Unicode MS" w:hAnsi="Arial Unicode MS" w:cs="Arial Unicode MS"/>
          <w:color w:val="FF9933"/>
          <w:sz w:val="24"/>
          <w:szCs w:val="24"/>
        </w:rPr>
        <w:t>__</w:t>
      </w:r>
    </w:p>
    <w:p w14:paraId="1452DA8A" w14:textId="77777777" w:rsidR="00865B72" w:rsidRDefault="00865B72" w:rsidP="0073272C">
      <w:pPr>
        <w:pStyle w:val="NoSpacing"/>
        <w:jc w:val="center"/>
        <w:rPr>
          <w:rFonts w:cs="Arial"/>
        </w:rPr>
      </w:pPr>
    </w:p>
    <w:p w14:paraId="49968CCA" w14:textId="77777777" w:rsidR="00C66B3D" w:rsidRDefault="00C02A42" w:rsidP="00C66B3D">
      <w:pPr>
        <w:pStyle w:val="NoSpacing"/>
        <w:jc w:val="center"/>
        <w:rPr>
          <w:rFonts w:cs="Arial"/>
        </w:rPr>
      </w:pPr>
      <w:r w:rsidRPr="00865B72">
        <w:rPr>
          <w:rFonts w:cs="Arial"/>
        </w:rPr>
        <w:t>The mission of our Community Foundation is to improve</w:t>
      </w:r>
    </w:p>
    <w:p w14:paraId="2FA4051D" w14:textId="77777777" w:rsidR="00C66B3D" w:rsidRDefault="00C66B3D" w:rsidP="00C66B3D">
      <w:pPr>
        <w:pStyle w:val="NoSpacing"/>
        <w:jc w:val="center"/>
        <w:rPr>
          <w:rFonts w:cs="Arial"/>
        </w:rPr>
      </w:pPr>
      <w:r>
        <w:rPr>
          <w:rFonts w:cs="Arial"/>
        </w:rPr>
        <w:t xml:space="preserve"> </w:t>
      </w:r>
      <w:r w:rsidR="00C02A42" w:rsidRPr="00865B72">
        <w:rPr>
          <w:rFonts w:cs="Arial"/>
        </w:rPr>
        <w:t xml:space="preserve">the quality of life in Tompkins County </w:t>
      </w:r>
    </w:p>
    <w:p w14:paraId="4264FA4F" w14:textId="77777777" w:rsidR="00CF3CB3" w:rsidRDefault="00C02A42" w:rsidP="00C66B3D">
      <w:pPr>
        <w:pStyle w:val="NoSpacing"/>
        <w:jc w:val="center"/>
        <w:rPr>
          <w:rFonts w:cs="Arial"/>
        </w:rPr>
      </w:pPr>
      <w:r w:rsidRPr="00865B72">
        <w:rPr>
          <w:rFonts w:cs="Arial"/>
        </w:rPr>
        <w:t>by inspiring and supporting enduring philanthropy.</w:t>
      </w:r>
    </w:p>
    <w:p w14:paraId="36E37B32" w14:textId="77777777" w:rsidR="00865B72" w:rsidRPr="00865B72" w:rsidRDefault="00865B72" w:rsidP="0073272C">
      <w:pPr>
        <w:pStyle w:val="NoSpacing"/>
        <w:jc w:val="center"/>
        <w:rPr>
          <w:rFonts w:cs="Arial"/>
        </w:rPr>
      </w:pPr>
    </w:p>
    <w:tbl>
      <w:tblPr>
        <w:tblStyle w:val="TableGrid"/>
        <w:tblpPr w:leftFromText="180" w:rightFromText="180" w:vertAnchor="text" w:horzAnchor="margin" w:tblpY="153"/>
        <w:tblW w:w="5440"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440"/>
      </w:tblGrid>
      <w:tr w:rsidR="00CF3CB3" w14:paraId="7321E46C" w14:textId="77777777" w:rsidTr="00F00B69">
        <w:trPr>
          <w:trHeight w:val="576"/>
        </w:trPr>
        <w:tc>
          <w:tcPr>
            <w:tcW w:w="5440" w:type="dxa"/>
            <w:shd w:val="clear" w:color="auto" w:fill="FFA74F"/>
          </w:tcPr>
          <w:p w14:paraId="4FFA067A" w14:textId="77777777" w:rsidR="00CF3CB3" w:rsidRDefault="00CF3CB3" w:rsidP="00CF3CB3">
            <w:pPr>
              <w:pStyle w:val="NoSpacing"/>
              <w:jc w:val="center"/>
              <w:rPr>
                <w:rFonts w:cs="Arial"/>
                <w:b/>
                <w:color w:val="FFFFFF" w:themeColor="background1"/>
              </w:rPr>
            </w:pPr>
            <w:r>
              <w:rPr>
                <w:rFonts w:cs="Arial"/>
                <w:b/>
                <w:color w:val="FFFFFF" w:themeColor="background1"/>
              </w:rPr>
              <w:t>Community Foundation</w:t>
            </w:r>
          </w:p>
          <w:p w14:paraId="45D763F1" w14:textId="77777777" w:rsidR="00CF3CB3" w:rsidRPr="00254B84" w:rsidRDefault="00CF3CB3" w:rsidP="00CF3CB3">
            <w:pPr>
              <w:pStyle w:val="NoSpacing"/>
              <w:jc w:val="center"/>
              <w:rPr>
                <w:rFonts w:cs="Arial"/>
                <w:b/>
                <w:color w:val="FFFFFF" w:themeColor="background1"/>
              </w:rPr>
            </w:pPr>
            <w:r w:rsidRPr="00254B84">
              <w:rPr>
                <w:rFonts w:cs="Arial"/>
                <w:b/>
                <w:color w:val="FFFFFF" w:themeColor="background1"/>
              </w:rPr>
              <w:t>Grants from inc</w:t>
            </w:r>
            <w:r w:rsidR="00A65E83">
              <w:rPr>
                <w:rFonts w:cs="Arial"/>
                <w:b/>
                <w:color w:val="FFFFFF" w:themeColor="background1"/>
              </w:rPr>
              <w:t>eption: Aug. 2000 – Dec. 31,2013</w:t>
            </w:r>
          </w:p>
        </w:tc>
      </w:tr>
      <w:tr w:rsidR="00843EF8" w:rsidRPr="00843EF8" w14:paraId="4E7F8A01" w14:textId="77777777" w:rsidTr="00F00B69">
        <w:trPr>
          <w:trHeight w:val="288"/>
        </w:trPr>
        <w:tc>
          <w:tcPr>
            <w:tcW w:w="5440" w:type="dxa"/>
          </w:tcPr>
          <w:p w14:paraId="7644F533" w14:textId="77777777" w:rsidR="00CF3CB3" w:rsidRPr="00843EF8" w:rsidRDefault="00A65E83" w:rsidP="00CF3CB3">
            <w:pPr>
              <w:pStyle w:val="NoSpacing"/>
              <w:rPr>
                <w:rFonts w:cs="Arial"/>
                <w:sz w:val="20"/>
                <w:szCs w:val="20"/>
              </w:rPr>
            </w:pPr>
            <w:r>
              <w:rPr>
                <w:rFonts w:cs="Arial"/>
                <w:sz w:val="20"/>
                <w:szCs w:val="20"/>
              </w:rPr>
              <w:t>T</w:t>
            </w:r>
            <w:r w:rsidR="00243CC1">
              <w:rPr>
                <w:rFonts w:cs="Arial"/>
                <w:sz w:val="20"/>
                <w:szCs w:val="20"/>
              </w:rPr>
              <w:t xml:space="preserve">otal amount Granted: </w:t>
            </w:r>
            <w:r w:rsidR="00243CC1">
              <w:rPr>
                <w:rFonts w:cs="Arial"/>
                <w:sz w:val="20"/>
                <w:szCs w:val="20"/>
              </w:rPr>
              <w:tab/>
              <w:t>$5,033,937</w:t>
            </w:r>
            <w:r w:rsidR="00CF3CB3" w:rsidRPr="00843EF8">
              <w:rPr>
                <w:rFonts w:cs="Arial"/>
                <w:sz w:val="20"/>
                <w:szCs w:val="20"/>
              </w:rPr>
              <w:t xml:space="preserve"> </w:t>
            </w:r>
          </w:p>
        </w:tc>
      </w:tr>
      <w:tr w:rsidR="00843EF8" w:rsidRPr="00843EF8" w14:paraId="212B9007" w14:textId="77777777" w:rsidTr="00F00B69">
        <w:trPr>
          <w:trHeight w:val="288"/>
        </w:trPr>
        <w:tc>
          <w:tcPr>
            <w:tcW w:w="5440" w:type="dxa"/>
          </w:tcPr>
          <w:p w14:paraId="0DDE3889" w14:textId="77777777" w:rsidR="00CF3CB3" w:rsidRPr="00843EF8" w:rsidRDefault="00243CC1" w:rsidP="00CF3CB3">
            <w:pPr>
              <w:pStyle w:val="NoSpacing"/>
              <w:rPr>
                <w:rFonts w:cs="Arial"/>
                <w:sz w:val="20"/>
                <w:szCs w:val="20"/>
              </w:rPr>
            </w:pPr>
            <w:r>
              <w:rPr>
                <w:rFonts w:cs="Arial"/>
                <w:sz w:val="20"/>
                <w:szCs w:val="20"/>
              </w:rPr>
              <w:t xml:space="preserve">Number of Grants: </w:t>
            </w:r>
            <w:r>
              <w:rPr>
                <w:rFonts w:cs="Arial"/>
                <w:sz w:val="20"/>
                <w:szCs w:val="20"/>
              </w:rPr>
              <w:tab/>
              <w:t>1,658</w:t>
            </w:r>
          </w:p>
        </w:tc>
      </w:tr>
    </w:tbl>
    <w:p w14:paraId="1F410F1F" w14:textId="77777777" w:rsidR="009442E8" w:rsidRPr="00843EF8" w:rsidRDefault="009442E8" w:rsidP="009442E8">
      <w:pPr>
        <w:pStyle w:val="NoSpacing"/>
        <w:rPr>
          <w:rFonts w:eastAsia="Arial Unicode MS" w:cs="Arial Unicode MS"/>
          <w:sz w:val="20"/>
          <w:szCs w:val="20"/>
        </w:rPr>
      </w:pPr>
    </w:p>
    <w:p w14:paraId="1DEDE30B" w14:textId="77777777" w:rsidR="009442E8" w:rsidRPr="00843EF8" w:rsidRDefault="009442E8" w:rsidP="009442E8">
      <w:pPr>
        <w:pStyle w:val="NoSpacing"/>
        <w:rPr>
          <w:rFonts w:eastAsia="Arial Unicode MS" w:cs="Arial Unicode MS"/>
          <w:sz w:val="20"/>
          <w:szCs w:val="20"/>
        </w:rPr>
      </w:pPr>
      <w:r w:rsidRPr="00843EF8">
        <w:rPr>
          <w:rFonts w:eastAsia="Arial Unicode MS" w:cs="Arial Unicode MS"/>
          <w:sz w:val="20"/>
          <w:szCs w:val="20"/>
        </w:rPr>
        <w:t xml:space="preserve">These grants represent the current philanthropic goals and interests of our donors as well as the grant making strategy of </w:t>
      </w:r>
    </w:p>
    <w:p w14:paraId="4A2BDB1D" w14:textId="77777777" w:rsidR="009442E8" w:rsidRPr="00843EF8" w:rsidRDefault="00C64FD2" w:rsidP="009442E8">
      <w:pPr>
        <w:pStyle w:val="NoSpacing"/>
        <w:rPr>
          <w:rFonts w:eastAsia="Arial Unicode MS" w:cs="Arial Unicode MS"/>
          <w:sz w:val="20"/>
          <w:szCs w:val="20"/>
        </w:rPr>
      </w:pPr>
      <w:r w:rsidRPr="00843EF8">
        <w:rPr>
          <w:rFonts w:eastAsia="Arial Unicode MS" w:cs="Arial Unicode MS"/>
          <w:sz w:val="20"/>
          <w:szCs w:val="20"/>
        </w:rPr>
        <w:t>the Community Foundation’s Board of D</w:t>
      </w:r>
      <w:r w:rsidR="009442E8" w:rsidRPr="00843EF8">
        <w:rPr>
          <w:rFonts w:eastAsia="Arial Unicode MS" w:cs="Arial Unicode MS"/>
          <w:sz w:val="20"/>
          <w:szCs w:val="20"/>
        </w:rPr>
        <w:t>irectors.</w:t>
      </w:r>
    </w:p>
    <w:p w14:paraId="0F81B145" w14:textId="77777777" w:rsidR="00792F4B" w:rsidRPr="008D64DC" w:rsidRDefault="00792F4B" w:rsidP="00792F4B">
      <w:pPr>
        <w:pStyle w:val="NoSpacing"/>
        <w:rPr>
          <w:rFonts w:ascii="Arial" w:hAnsi="Arial" w:cs="Arial"/>
          <w:sz w:val="20"/>
          <w:szCs w:val="20"/>
        </w:rPr>
      </w:pPr>
    </w:p>
    <w:tbl>
      <w:tblPr>
        <w:tblStyle w:val="MediumShading1-Accent6"/>
        <w:tblW w:w="6267" w:type="pct"/>
        <w:tblLayout w:type="fixed"/>
        <w:tblLook w:val="0660" w:firstRow="1" w:lastRow="1" w:firstColumn="0" w:lastColumn="0" w:noHBand="1" w:noVBand="1"/>
      </w:tblPr>
      <w:tblGrid>
        <w:gridCol w:w="2679"/>
        <w:gridCol w:w="618"/>
        <w:gridCol w:w="1014"/>
        <w:gridCol w:w="1079"/>
      </w:tblGrid>
      <w:tr w:rsidR="00F00B69" w14:paraId="3BA829D2" w14:textId="77777777" w:rsidTr="00865B72">
        <w:trPr>
          <w:cnfStyle w:val="100000000000" w:firstRow="1" w:lastRow="0" w:firstColumn="0" w:lastColumn="0" w:oddVBand="0" w:evenVBand="0" w:oddHBand="0" w:evenHBand="0" w:firstRowFirstColumn="0" w:firstRowLastColumn="0" w:lastRowFirstColumn="0" w:lastRowLastColumn="0"/>
          <w:trHeight w:val="700"/>
        </w:trPr>
        <w:tc>
          <w:tcPr>
            <w:tcW w:w="2485" w:type="pct"/>
            <w:shd w:val="clear" w:color="auto" w:fill="FFA74F"/>
            <w:noWrap/>
          </w:tcPr>
          <w:p w14:paraId="7D7A4D59" w14:textId="77777777" w:rsidR="009442E8" w:rsidRDefault="009442E8">
            <w:r>
              <w:t>Community Foundation</w:t>
            </w:r>
          </w:p>
          <w:p w14:paraId="57F652C1" w14:textId="77777777" w:rsidR="009442E8" w:rsidRDefault="005E7702">
            <w:r>
              <w:t xml:space="preserve">Grants </w:t>
            </w:r>
            <w:r w:rsidR="00AA5C79">
              <w:rPr>
                <w:sz w:val="20"/>
                <w:szCs w:val="20"/>
              </w:rPr>
              <w:t>(YTD 3</w:t>
            </w:r>
            <w:r w:rsidR="00A71428">
              <w:rPr>
                <w:sz w:val="20"/>
                <w:szCs w:val="20"/>
              </w:rPr>
              <w:t>/31</w:t>
            </w:r>
            <w:r w:rsidR="00AA5C79">
              <w:rPr>
                <w:sz w:val="20"/>
                <w:szCs w:val="20"/>
              </w:rPr>
              <w:t>/14</w:t>
            </w:r>
            <w:r w:rsidR="009442E8" w:rsidRPr="005E7702">
              <w:rPr>
                <w:sz w:val="20"/>
                <w:szCs w:val="20"/>
              </w:rPr>
              <w:t>)</w:t>
            </w:r>
          </w:p>
        </w:tc>
        <w:tc>
          <w:tcPr>
            <w:tcW w:w="573" w:type="pct"/>
            <w:shd w:val="clear" w:color="auto" w:fill="FFA74F"/>
          </w:tcPr>
          <w:p w14:paraId="1FD1A708" w14:textId="77777777" w:rsidR="009442E8" w:rsidRPr="00BA7BE4" w:rsidRDefault="009442E8" w:rsidP="00BA7BE4">
            <w:pPr>
              <w:jc w:val="center"/>
            </w:pPr>
            <w:r w:rsidRPr="00BA7BE4">
              <w:t>% of $</w:t>
            </w:r>
          </w:p>
        </w:tc>
        <w:tc>
          <w:tcPr>
            <w:tcW w:w="941" w:type="pct"/>
            <w:shd w:val="clear" w:color="auto" w:fill="FFA74F"/>
          </w:tcPr>
          <w:p w14:paraId="4901AD7B" w14:textId="77777777" w:rsidR="009442E8" w:rsidRPr="00BA7BE4" w:rsidRDefault="009442E8">
            <w:r w:rsidRPr="00BA7BE4">
              <w:t>$ Area Amount</w:t>
            </w:r>
          </w:p>
        </w:tc>
        <w:tc>
          <w:tcPr>
            <w:tcW w:w="1001" w:type="pct"/>
            <w:shd w:val="clear" w:color="auto" w:fill="FFA74F"/>
          </w:tcPr>
          <w:p w14:paraId="60691DC6" w14:textId="77777777" w:rsidR="009442E8" w:rsidRDefault="009442E8">
            <w:r>
              <w:t># of Grants</w:t>
            </w:r>
          </w:p>
        </w:tc>
      </w:tr>
      <w:tr w:rsidR="00F00B69" w14:paraId="29E4A69C" w14:textId="77777777" w:rsidTr="00865B72">
        <w:trPr>
          <w:trHeight w:val="298"/>
        </w:trPr>
        <w:tc>
          <w:tcPr>
            <w:tcW w:w="2485" w:type="pct"/>
            <w:noWrap/>
          </w:tcPr>
          <w:p w14:paraId="3D591E8D" w14:textId="77777777" w:rsidR="009442E8" w:rsidRDefault="009442E8"/>
        </w:tc>
        <w:tc>
          <w:tcPr>
            <w:tcW w:w="573" w:type="pct"/>
          </w:tcPr>
          <w:p w14:paraId="1EF5E915" w14:textId="77777777" w:rsidR="009442E8" w:rsidRDefault="009442E8" w:rsidP="00BA7BE4">
            <w:pPr>
              <w:jc w:val="center"/>
              <w:rPr>
                <w:rStyle w:val="SubtleEmphasis"/>
              </w:rPr>
            </w:pPr>
          </w:p>
        </w:tc>
        <w:tc>
          <w:tcPr>
            <w:tcW w:w="941" w:type="pct"/>
          </w:tcPr>
          <w:p w14:paraId="5AFB86A5" w14:textId="77777777" w:rsidR="009442E8" w:rsidRDefault="009442E8"/>
        </w:tc>
        <w:tc>
          <w:tcPr>
            <w:tcW w:w="1001" w:type="pct"/>
          </w:tcPr>
          <w:p w14:paraId="7E6954BC" w14:textId="77777777" w:rsidR="009442E8" w:rsidRDefault="009442E8"/>
        </w:tc>
      </w:tr>
      <w:tr w:rsidR="00F00B69" w14:paraId="4097B339" w14:textId="77777777" w:rsidTr="00865B72">
        <w:trPr>
          <w:trHeight w:val="298"/>
        </w:trPr>
        <w:tc>
          <w:tcPr>
            <w:tcW w:w="2485" w:type="pct"/>
            <w:noWrap/>
          </w:tcPr>
          <w:p w14:paraId="43D88151" w14:textId="77777777" w:rsidR="009442E8" w:rsidRPr="00E46F29" w:rsidRDefault="009442E8">
            <w:pPr>
              <w:rPr>
                <w:sz w:val="20"/>
                <w:szCs w:val="20"/>
              </w:rPr>
            </w:pPr>
            <w:r w:rsidRPr="00E46F29">
              <w:rPr>
                <w:sz w:val="20"/>
                <w:szCs w:val="20"/>
              </w:rPr>
              <w:t>Arts &amp; Culture</w:t>
            </w:r>
            <w:r w:rsidR="00F00B69">
              <w:rPr>
                <w:sz w:val="20"/>
                <w:szCs w:val="20"/>
              </w:rPr>
              <w:t xml:space="preserve"> *</w:t>
            </w:r>
          </w:p>
        </w:tc>
        <w:tc>
          <w:tcPr>
            <w:tcW w:w="573" w:type="pct"/>
          </w:tcPr>
          <w:p w14:paraId="63E5E7AD" w14:textId="77777777" w:rsidR="009442E8" w:rsidRPr="00E46F29" w:rsidRDefault="00243CC1" w:rsidP="00BA7BE4">
            <w:pPr>
              <w:pStyle w:val="DecimalAligned"/>
              <w:jc w:val="center"/>
              <w:rPr>
                <w:sz w:val="20"/>
                <w:szCs w:val="20"/>
              </w:rPr>
            </w:pPr>
            <w:r>
              <w:rPr>
                <w:sz w:val="20"/>
                <w:szCs w:val="20"/>
              </w:rPr>
              <w:t>36</w:t>
            </w:r>
            <w:r w:rsidR="009442E8" w:rsidRPr="00E46F29">
              <w:rPr>
                <w:sz w:val="20"/>
                <w:szCs w:val="20"/>
              </w:rPr>
              <w:t>%</w:t>
            </w:r>
          </w:p>
        </w:tc>
        <w:tc>
          <w:tcPr>
            <w:tcW w:w="941" w:type="pct"/>
          </w:tcPr>
          <w:p w14:paraId="05F5BD3B" w14:textId="77777777" w:rsidR="009442E8" w:rsidRPr="00E46F29" w:rsidRDefault="009442E8" w:rsidP="005E7702">
            <w:pPr>
              <w:pStyle w:val="DecimalAligned"/>
              <w:jc w:val="right"/>
              <w:rPr>
                <w:sz w:val="20"/>
                <w:szCs w:val="20"/>
              </w:rPr>
            </w:pPr>
            <w:r w:rsidRPr="00E46F29">
              <w:rPr>
                <w:sz w:val="20"/>
                <w:szCs w:val="20"/>
              </w:rPr>
              <w:t>$</w:t>
            </w:r>
            <w:r w:rsidR="00243CC1">
              <w:rPr>
                <w:sz w:val="20"/>
                <w:szCs w:val="20"/>
              </w:rPr>
              <w:t>250,472</w:t>
            </w:r>
          </w:p>
        </w:tc>
        <w:tc>
          <w:tcPr>
            <w:tcW w:w="1001" w:type="pct"/>
          </w:tcPr>
          <w:p w14:paraId="3F692AB2" w14:textId="77777777" w:rsidR="009442E8" w:rsidRPr="00E46F29" w:rsidRDefault="00243CC1">
            <w:pPr>
              <w:pStyle w:val="DecimalAligned"/>
              <w:rPr>
                <w:sz w:val="20"/>
                <w:szCs w:val="20"/>
              </w:rPr>
            </w:pPr>
            <w:r>
              <w:rPr>
                <w:sz w:val="20"/>
                <w:szCs w:val="20"/>
              </w:rPr>
              <w:t>4</w:t>
            </w:r>
            <w:r w:rsidR="00A71428">
              <w:rPr>
                <w:sz w:val="20"/>
                <w:szCs w:val="20"/>
              </w:rPr>
              <w:t>6</w:t>
            </w:r>
          </w:p>
        </w:tc>
      </w:tr>
      <w:tr w:rsidR="00F00B69" w14:paraId="585B1700" w14:textId="77777777" w:rsidTr="00865B72">
        <w:trPr>
          <w:trHeight w:val="298"/>
        </w:trPr>
        <w:tc>
          <w:tcPr>
            <w:tcW w:w="2485" w:type="pct"/>
            <w:noWrap/>
          </w:tcPr>
          <w:p w14:paraId="16C37344" w14:textId="77777777" w:rsidR="009442E8" w:rsidRPr="00E46F29" w:rsidRDefault="009442E8">
            <w:pPr>
              <w:rPr>
                <w:sz w:val="20"/>
                <w:szCs w:val="20"/>
              </w:rPr>
            </w:pPr>
            <w:r w:rsidRPr="00E46F29">
              <w:rPr>
                <w:sz w:val="20"/>
                <w:szCs w:val="20"/>
              </w:rPr>
              <w:t>Community Building</w:t>
            </w:r>
          </w:p>
        </w:tc>
        <w:tc>
          <w:tcPr>
            <w:tcW w:w="573" w:type="pct"/>
          </w:tcPr>
          <w:p w14:paraId="6329BE35" w14:textId="77777777" w:rsidR="009442E8" w:rsidRPr="00E46F29" w:rsidRDefault="00243CC1" w:rsidP="00936B04">
            <w:pPr>
              <w:pStyle w:val="DecimalAligned"/>
              <w:rPr>
                <w:sz w:val="20"/>
                <w:szCs w:val="20"/>
              </w:rPr>
            </w:pPr>
            <w:r>
              <w:rPr>
                <w:sz w:val="20"/>
                <w:szCs w:val="20"/>
              </w:rPr>
              <w:t>25</w:t>
            </w:r>
            <w:r w:rsidR="009442E8" w:rsidRPr="00E46F29">
              <w:rPr>
                <w:sz w:val="20"/>
                <w:szCs w:val="20"/>
              </w:rPr>
              <w:t>%</w:t>
            </w:r>
          </w:p>
        </w:tc>
        <w:tc>
          <w:tcPr>
            <w:tcW w:w="941" w:type="pct"/>
          </w:tcPr>
          <w:p w14:paraId="5372F488" w14:textId="77777777" w:rsidR="009442E8" w:rsidRPr="00E46F29" w:rsidRDefault="009442E8" w:rsidP="00A71428">
            <w:pPr>
              <w:pStyle w:val="DecimalAligned"/>
              <w:jc w:val="right"/>
              <w:rPr>
                <w:sz w:val="20"/>
                <w:szCs w:val="20"/>
              </w:rPr>
            </w:pPr>
            <w:r w:rsidRPr="00E46F29">
              <w:rPr>
                <w:sz w:val="20"/>
                <w:szCs w:val="20"/>
              </w:rPr>
              <w:t>$</w:t>
            </w:r>
            <w:r w:rsidR="00243CC1">
              <w:rPr>
                <w:sz w:val="20"/>
                <w:szCs w:val="20"/>
              </w:rPr>
              <w:t>169,541</w:t>
            </w:r>
          </w:p>
        </w:tc>
        <w:tc>
          <w:tcPr>
            <w:tcW w:w="1001" w:type="pct"/>
          </w:tcPr>
          <w:p w14:paraId="7C1BFA37" w14:textId="77777777" w:rsidR="009442E8" w:rsidRPr="00E46F29" w:rsidRDefault="00243CC1">
            <w:pPr>
              <w:pStyle w:val="DecimalAligned"/>
              <w:rPr>
                <w:sz w:val="20"/>
                <w:szCs w:val="20"/>
              </w:rPr>
            </w:pPr>
            <w:r>
              <w:rPr>
                <w:sz w:val="20"/>
                <w:szCs w:val="20"/>
              </w:rPr>
              <w:t>19</w:t>
            </w:r>
          </w:p>
        </w:tc>
      </w:tr>
      <w:tr w:rsidR="00F00B69" w14:paraId="4219EBBE" w14:textId="77777777" w:rsidTr="00865B72">
        <w:trPr>
          <w:trHeight w:val="298"/>
        </w:trPr>
        <w:tc>
          <w:tcPr>
            <w:tcW w:w="2485" w:type="pct"/>
            <w:noWrap/>
          </w:tcPr>
          <w:p w14:paraId="398E4121" w14:textId="77777777" w:rsidR="009442E8" w:rsidRPr="00E46F29" w:rsidRDefault="009442E8">
            <w:pPr>
              <w:rPr>
                <w:sz w:val="20"/>
                <w:szCs w:val="20"/>
              </w:rPr>
            </w:pPr>
            <w:r w:rsidRPr="00E46F29">
              <w:rPr>
                <w:sz w:val="20"/>
                <w:szCs w:val="20"/>
              </w:rPr>
              <w:t xml:space="preserve">Education </w:t>
            </w:r>
          </w:p>
        </w:tc>
        <w:tc>
          <w:tcPr>
            <w:tcW w:w="573" w:type="pct"/>
          </w:tcPr>
          <w:p w14:paraId="21655892" w14:textId="77777777" w:rsidR="009442E8" w:rsidRPr="00E46F29" w:rsidRDefault="00243CC1" w:rsidP="00BA7BE4">
            <w:pPr>
              <w:pStyle w:val="DecimalAligned"/>
              <w:jc w:val="center"/>
              <w:rPr>
                <w:sz w:val="20"/>
                <w:szCs w:val="20"/>
              </w:rPr>
            </w:pPr>
            <w:r>
              <w:rPr>
                <w:sz w:val="20"/>
                <w:szCs w:val="20"/>
              </w:rPr>
              <w:t>10</w:t>
            </w:r>
            <w:r w:rsidR="009442E8" w:rsidRPr="00E46F29">
              <w:rPr>
                <w:sz w:val="20"/>
                <w:szCs w:val="20"/>
              </w:rPr>
              <w:t>%</w:t>
            </w:r>
          </w:p>
        </w:tc>
        <w:tc>
          <w:tcPr>
            <w:tcW w:w="941" w:type="pct"/>
          </w:tcPr>
          <w:p w14:paraId="48039AC0" w14:textId="77777777" w:rsidR="009442E8" w:rsidRPr="00E46F29" w:rsidRDefault="009442E8" w:rsidP="00A71428">
            <w:pPr>
              <w:pStyle w:val="DecimalAligned"/>
              <w:jc w:val="right"/>
              <w:rPr>
                <w:sz w:val="20"/>
                <w:szCs w:val="20"/>
              </w:rPr>
            </w:pPr>
            <w:r w:rsidRPr="00E46F29">
              <w:rPr>
                <w:sz w:val="20"/>
                <w:szCs w:val="20"/>
              </w:rPr>
              <w:t>$</w:t>
            </w:r>
            <w:r w:rsidR="00243CC1">
              <w:rPr>
                <w:sz w:val="20"/>
                <w:szCs w:val="20"/>
              </w:rPr>
              <w:t>67,350</w:t>
            </w:r>
          </w:p>
        </w:tc>
        <w:tc>
          <w:tcPr>
            <w:tcW w:w="1001" w:type="pct"/>
          </w:tcPr>
          <w:p w14:paraId="4D549D0D" w14:textId="77777777" w:rsidR="009442E8" w:rsidRPr="00E46F29" w:rsidRDefault="00243CC1">
            <w:pPr>
              <w:pStyle w:val="DecimalAligned"/>
              <w:rPr>
                <w:sz w:val="20"/>
                <w:szCs w:val="20"/>
              </w:rPr>
            </w:pPr>
            <w:r>
              <w:rPr>
                <w:sz w:val="20"/>
                <w:szCs w:val="20"/>
              </w:rPr>
              <w:t>1</w:t>
            </w:r>
            <w:r w:rsidR="00A71428">
              <w:rPr>
                <w:sz w:val="20"/>
                <w:szCs w:val="20"/>
              </w:rPr>
              <w:t>0</w:t>
            </w:r>
          </w:p>
        </w:tc>
      </w:tr>
      <w:tr w:rsidR="00F00B69" w14:paraId="64831162" w14:textId="77777777" w:rsidTr="00865B72">
        <w:trPr>
          <w:trHeight w:val="314"/>
        </w:trPr>
        <w:tc>
          <w:tcPr>
            <w:tcW w:w="2485" w:type="pct"/>
            <w:noWrap/>
          </w:tcPr>
          <w:p w14:paraId="7775A0B3" w14:textId="77777777" w:rsidR="009442E8" w:rsidRPr="00E46F29" w:rsidRDefault="009442E8">
            <w:pPr>
              <w:rPr>
                <w:sz w:val="20"/>
                <w:szCs w:val="20"/>
              </w:rPr>
            </w:pPr>
            <w:r w:rsidRPr="00E46F29">
              <w:rPr>
                <w:sz w:val="20"/>
                <w:szCs w:val="20"/>
              </w:rPr>
              <w:t>Environment/Sustainability</w:t>
            </w:r>
          </w:p>
        </w:tc>
        <w:tc>
          <w:tcPr>
            <w:tcW w:w="573" w:type="pct"/>
          </w:tcPr>
          <w:p w14:paraId="76A2FA92" w14:textId="77777777" w:rsidR="009442E8" w:rsidRPr="00E46F29" w:rsidRDefault="00243CC1" w:rsidP="00BA7BE4">
            <w:pPr>
              <w:pStyle w:val="DecimalAligned"/>
              <w:jc w:val="center"/>
              <w:rPr>
                <w:sz w:val="20"/>
                <w:szCs w:val="20"/>
              </w:rPr>
            </w:pPr>
            <w:r>
              <w:rPr>
                <w:sz w:val="20"/>
                <w:szCs w:val="20"/>
              </w:rPr>
              <w:t>1</w:t>
            </w:r>
            <w:r w:rsidR="009442E8" w:rsidRPr="00E46F29">
              <w:rPr>
                <w:sz w:val="20"/>
                <w:szCs w:val="20"/>
              </w:rPr>
              <w:t>%</w:t>
            </w:r>
          </w:p>
        </w:tc>
        <w:tc>
          <w:tcPr>
            <w:tcW w:w="941" w:type="pct"/>
          </w:tcPr>
          <w:p w14:paraId="6573A381" w14:textId="77777777" w:rsidR="009442E8" w:rsidRPr="00E46F29" w:rsidRDefault="009442E8" w:rsidP="005E7702">
            <w:pPr>
              <w:pStyle w:val="DecimalAligned"/>
              <w:jc w:val="right"/>
              <w:rPr>
                <w:sz w:val="20"/>
                <w:szCs w:val="20"/>
              </w:rPr>
            </w:pPr>
            <w:r w:rsidRPr="00E46F29">
              <w:rPr>
                <w:sz w:val="20"/>
                <w:szCs w:val="20"/>
              </w:rPr>
              <w:t>$</w:t>
            </w:r>
            <w:r w:rsidR="00243CC1">
              <w:rPr>
                <w:sz w:val="20"/>
                <w:szCs w:val="20"/>
              </w:rPr>
              <w:t>6,950</w:t>
            </w:r>
          </w:p>
        </w:tc>
        <w:tc>
          <w:tcPr>
            <w:tcW w:w="1001" w:type="pct"/>
          </w:tcPr>
          <w:p w14:paraId="20547E6E" w14:textId="77777777" w:rsidR="009442E8" w:rsidRPr="00E46F29" w:rsidRDefault="00243CC1">
            <w:pPr>
              <w:pStyle w:val="DecimalAligned"/>
              <w:rPr>
                <w:sz w:val="20"/>
                <w:szCs w:val="20"/>
              </w:rPr>
            </w:pPr>
            <w:r>
              <w:rPr>
                <w:sz w:val="20"/>
                <w:szCs w:val="20"/>
              </w:rPr>
              <w:t>5</w:t>
            </w:r>
          </w:p>
        </w:tc>
      </w:tr>
      <w:tr w:rsidR="00F00B69" w14:paraId="55F9C9BD" w14:textId="77777777" w:rsidTr="00865B72">
        <w:trPr>
          <w:trHeight w:val="298"/>
        </w:trPr>
        <w:tc>
          <w:tcPr>
            <w:tcW w:w="2485" w:type="pct"/>
            <w:noWrap/>
          </w:tcPr>
          <w:p w14:paraId="133ECB20" w14:textId="77777777" w:rsidR="009442E8" w:rsidRPr="00E46F29" w:rsidRDefault="009442E8">
            <w:pPr>
              <w:rPr>
                <w:sz w:val="20"/>
                <w:szCs w:val="20"/>
              </w:rPr>
            </w:pPr>
            <w:r w:rsidRPr="00E46F29">
              <w:rPr>
                <w:sz w:val="20"/>
                <w:szCs w:val="20"/>
              </w:rPr>
              <w:t>Health &amp; Human Services</w:t>
            </w:r>
          </w:p>
        </w:tc>
        <w:tc>
          <w:tcPr>
            <w:tcW w:w="573" w:type="pct"/>
          </w:tcPr>
          <w:p w14:paraId="6B033B07" w14:textId="77777777" w:rsidR="009442E8" w:rsidRPr="00E46F29" w:rsidRDefault="00243CC1" w:rsidP="00BA7BE4">
            <w:pPr>
              <w:pStyle w:val="DecimalAligned"/>
              <w:jc w:val="center"/>
              <w:rPr>
                <w:sz w:val="20"/>
                <w:szCs w:val="20"/>
              </w:rPr>
            </w:pPr>
            <w:r>
              <w:rPr>
                <w:sz w:val="20"/>
                <w:szCs w:val="20"/>
              </w:rPr>
              <w:t>28</w:t>
            </w:r>
            <w:r w:rsidR="009442E8" w:rsidRPr="00E46F29">
              <w:rPr>
                <w:sz w:val="20"/>
                <w:szCs w:val="20"/>
              </w:rPr>
              <w:t>%</w:t>
            </w:r>
          </w:p>
        </w:tc>
        <w:tc>
          <w:tcPr>
            <w:tcW w:w="941" w:type="pct"/>
          </w:tcPr>
          <w:p w14:paraId="75FC626B" w14:textId="77777777" w:rsidR="009442E8" w:rsidRPr="00E46F29" w:rsidRDefault="004C1DCC" w:rsidP="005E7702">
            <w:pPr>
              <w:pStyle w:val="DecimalAligned"/>
              <w:jc w:val="right"/>
              <w:rPr>
                <w:sz w:val="20"/>
                <w:szCs w:val="20"/>
              </w:rPr>
            </w:pPr>
            <w:r>
              <w:rPr>
                <w:sz w:val="20"/>
                <w:szCs w:val="20"/>
              </w:rPr>
              <w:t>$</w:t>
            </w:r>
            <w:r w:rsidR="00243CC1">
              <w:rPr>
                <w:sz w:val="20"/>
                <w:szCs w:val="20"/>
              </w:rPr>
              <w:t>195,748</w:t>
            </w:r>
          </w:p>
        </w:tc>
        <w:tc>
          <w:tcPr>
            <w:tcW w:w="1001" w:type="pct"/>
          </w:tcPr>
          <w:p w14:paraId="6E588BD8" w14:textId="77777777" w:rsidR="009442E8" w:rsidRPr="00E46F29" w:rsidRDefault="00243CC1">
            <w:pPr>
              <w:pStyle w:val="DecimalAligned"/>
              <w:rPr>
                <w:sz w:val="20"/>
                <w:szCs w:val="20"/>
              </w:rPr>
            </w:pPr>
            <w:r>
              <w:rPr>
                <w:sz w:val="20"/>
                <w:szCs w:val="20"/>
              </w:rPr>
              <w:t>44</w:t>
            </w:r>
          </w:p>
        </w:tc>
      </w:tr>
      <w:tr w:rsidR="00F00B69" w14:paraId="17C2AF71" w14:textId="77777777" w:rsidTr="00865B72">
        <w:trPr>
          <w:cnfStyle w:val="010000000000" w:firstRow="0" w:lastRow="1" w:firstColumn="0" w:lastColumn="0" w:oddVBand="0" w:evenVBand="0" w:oddHBand="0" w:evenHBand="0" w:firstRowFirstColumn="0" w:firstRowLastColumn="0" w:lastRowFirstColumn="0" w:lastRowLastColumn="0"/>
          <w:trHeight w:val="298"/>
        </w:trPr>
        <w:tc>
          <w:tcPr>
            <w:tcW w:w="2485" w:type="pct"/>
            <w:noWrap/>
          </w:tcPr>
          <w:p w14:paraId="6ABD43A1" w14:textId="77777777" w:rsidR="009442E8" w:rsidRPr="0076482E" w:rsidRDefault="009442E8">
            <w:pPr>
              <w:rPr>
                <w:b w:val="0"/>
                <w:sz w:val="20"/>
                <w:szCs w:val="20"/>
              </w:rPr>
            </w:pPr>
            <w:r w:rsidRPr="0076482E">
              <w:rPr>
                <w:b w:val="0"/>
                <w:sz w:val="20"/>
                <w:szCs w:val="20"/>
              </w:rPr>
              <w:t>Total</w:t>
            </w:r>
          </w:p>
        </w:tc>
        <w:tc>
          <w:tcPr>
            <w:tcW w:w="573" w:type="pct"/>
          </w:tcPr>
          <w:p w14:paraId="79D86DDF" w14:textId="77777777" w:rsidR="009442E8" w:rsidRPr="0076482E" w:rsidRDefault="009442E8" w:rsidP="00BA7BE4">
            <w:pPr>
              <w:pStyle w:val="DecimalAligned"/>
              <w:jc w:val="center"/>
              <w:rPr>
                <w:b w:val="0"/>
                <w:sz w:val="20"/>
                <w:szCs w:val="20"/>
              </w:rPr>
            </w:pPr>
          </w:p>
        </w:tc>
        <w:tc>
          <w:tcPr>
            <w:tcW w:w="941" w:type="pct"/>
          </w:tcPr>
          <w:p w14:paraId="7EFC03E9" w14:textId="77777777" w:rsidR="009442E8" w:rsidRPr="0076482E" w:rsidRDefault="009442E8" w:rsidP="004C1DCC">
            <w:pPr>
              <w:pStyle w:val="DecimalAligned"/>
              <w:jc w:val="right"/>
              <w:rPr>
                <w:b w:val="0"/>
                <w:sz w:val="20"/>
                <w:szCs w:val="20"/>
              </w:rPr>
            </w:pPr>
            <w:r w:rsidRPr="0076482E">
              <w:rPr>
                <w:b w:val="0"/>
                <w:sz w:val="20"/>
                <w:szCs w:val="20"/>
              </w:rPr>
              <w:t>$</w:t>
            </w:r>
            <w:r w:rsidR="00243CC1">
              <w:rPr>
                <w:b w:val="0"/>
                <w:sz w:val="20"/>
                <w:szCs w:val="20"/>
              </w:rPr>
              <w:t>690,061</w:t>
            </w:r>
          </w:p>
        </w:tc>
        <w:tc>
          <w:tcPr>
            <w:tcW w:w="1001" w:type="pct"/>
          </w:tcPr>
          <w:p w14:paraId="252F043F" w14:textId="77777777" w:rsidR="009442E8" w:rsidRPr="0076482E" w:rsidRDefault="00243CC1">
            <w:pPr>
              <w:pStyle w:val="DecimalAligned"/>
              <w:rPr>
                <w:b w:val="0"/>
                <w:sz w:val="20"/>
                <w:szCs w:val="20"/>
              </w:rPr>
            </w:pPr>
            <w:r>
              <w:rPr>
                <w:b w:val="0"/>
                <w:sz w:val="20"/>
                <w:szCs w:val="20"/>
              </w:rPr>
              <w:t>124</w:t>
            </w:r>
          </w:p>
        </w:tc>
      </w:tr>
    </w:tbl>
    <w:p w14:paraId="22D151A0" w14:textId="77777777" w:rsidR="00E0496C" w:rsidRPr="008D64DC" w:rsidRDefault="008D64DC" w:rsidP="00F00B69">
      <w:pPr>
        <w:pStyle w:val="NoSpacing"/>
        <w:rPr>
          <w:rFonts w:eastAsia="Arial Unicode MS" w:cs="Arial Unicode MS"/>
          <w:sz w:val="20"/>
          <w:szCs w:val="20"/>
        </w:rPr>
      </w:pPr>
      <w:r>
        <w:rPr>
          <w:rFonts w:eastAsia="Arial Unicode MS" w:cs="Arial Unicode MS"/>
          <w:sz w:val="20"/>
          <w:szCs w:val="20"/>
        </w:rPr>
        <w:t>*Public libraries are included in Arts &amp; Culture.  Additional detail regarding a portion of these grants is provided below.</w:t>
      </w:r>
    </w:p>
    <w:tbl>
      <w:tblPr>
        <w:tblStyle w:val="TableGrid"/>
        <w:tblpPr w:leftFromText="180" w:rightFromText="180" w:vertAnchor="text" w:horzAnchor="margin" w:tblpY="153"/>
        <w:tblW w:w="5381"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381"/>
      </w:tblGrid>
      <w:tr w:rsidR="009442E8" w14:paraId="3D233B46" w14:textId="77777777" w:rsidTr="00F00B69">
        <w:trPr>
          <w:trHeight w:val="687"/>
        </w:trPr>
        <w:tc>
          <w:tcPr>
            <w:tcW w:w="5381" w:type="dxa"/>
            <w:shd w:val="clear" w:color="auto" w:fill="FFA74F"/>
          </w:tcPr>
          <w:p w14:paraId="53353D37" w14:textId="77777777" w:rsidR="009442E8" w:rsidRDefault="00866CD7" w:rsidP="00866CD7">
            <w:pPr>
              <w:pStyle w:val="NoSpacing"/>
              <w:jc w:val="center"/>
              <w:rPr>
                <w:rFonts w:cs="Arial"/>
                <w:b/>
                <w:color w:val="FFFFFF" w:themeColor="background1"/>
              </w:rPr>
            </w:pPr>
            <w:r>
              <w:rPr>
                <w:rFonts w:cs="Arial"/>
                <w:b/>
                <w:color w:val="FFFFFF" w:themeColor="background1"/>
              </w:rPr>
              <w:t>Bernard &amp; S</w:t>
            </w:r>
            <w:r w:rsidR="00AA5C79">
              <w:rPr>
                <w:rFonts w:cs="Arial"/>
                <w:b/>
                <w:color w:val="FFFFFF" w:themeColor="background1"/>
              </w:rPr>
              <w:t>hirley Rosen Library Fund - 2014</w:t>
            </w:r>
            <w:r>
              <w:rPr>
                <w:rFonts w:cs="Arial"/>
                <w:b/>
                <w:color w:val="FFFFFF" w:themeColor="background1"/>
              </w:rPr>
              <w:t xml:space="preserve"> </w:t>
            </w:r>
            <w:r w:rsidR="009442E8" w:rsidRPr="00254B84">
              <w:rPr>
                <w:rFonts w:cs="Arial"/>
                <w:b/>
                <w:color w:val="FFFFFF" w:themeColor="background1"/>
              </w:rPr>
              <w:t xml:space="preserve">Grants </w:t>
            </w:r>
          </w:p>
          <w:p w14:paraId="3C7A5BDF" w14:textId="77777777" w:rsidR="00866CD7" w:rsidRPr="00866CD7" w:rsidRDefault="00866CD7" w:rsidP="00866CD7">
            <w:pPr>
              <w:pStyle w:val="NoSpacing"/>
              <w:jc w:val="center"/>
              <w:rPr>
                <w:rFonts w:cs="Arial"/>
                <w:b/>
                <w:color w:val="FFFFFF" w:themeColor="background1"/>
                <w:sz w:val="20"/>
                <w:szCs w:val="20"/>
              </w:rPr>
            </w:pPr>
            <w:r>
              <w:rPr>
                <w:rFonts w:cs="Arial"/>
                <w:b/>
                <w:color w:val="FFFFFF" w:themeColor="background1"/>
                <w:sz w:val="20"/>
                <w:szCs w:val="20"/>
              </w:rPr>
              <w:t>Designated: 33 libraries of the Finger Lakes Library System</w:t>
            </w:r>
          </w:p>
        </w:tc>
      </w:tr>
      <w:tr w:rsidR="009442E8" w14:paraId="72E7A8E6" w14:textId="77777777" w:rsidTr="00F00B69">
        <w:trPr>
          <w:trHeight w:val="342"/>
        </w:trPr>
        <w:tc>
          <w:tcPr>
            <w:tcW w:w="5381" w:type="dxa"/>
          </w:tcPr>
          <w:p w14:paraId="0BA5CE4A" w14:textId="77777777" w:rsidR="009442E8" w:rsidRPr="000B7FA8" w:rsidRDefault="009442E8" w:rsidP="007F52FD">
            <w:pPr>
              <w:pStyle w:val="NoSpacing"/>
              <w:rPr>
                <w:rFonts w:cs="Arial"/>
                <w:sz w:val="20"/>
                <w:szCs w:val="20"/>
              </w:rPr>
            </w:pPr>
            <w:r>
              <w:rPr>
                <w:rFonts w:cs="Arial"/>
                <w:sz w:val="20"/>
                <w:szCs w:val="20"/>
              </w:rPr>
              <w:t>Total amount</w:t>
            </w:r>
            <w:r w:rsidRPr="000B7FA8">
              <w:rPr>
                <w:rFonts w:cs="Arial"/>
                <w:sz w:val="20"/>
                <w:szCs w:val="20"/>
              </w:rPr>
              <w:t xml:space="preserve"> Granted: </w:t>
            </w:r>
            <w:r w:rsidRPr="000B7FA8">
              <w:rPr>
                <w:rFonts w:cs="Arial"/>
                <w:sz w:val="20"/>
                <w:szCs w:val="20"/>
              </w:rPr>
              <w:tab/>
              <w:t>$</w:t>
            </w:r>
            <w:r w:rsidR="00243CC1">
              <w:rPr>
                <w:rFonts w:cs="Arial"/>
                <w:sz w:val="20"/>
                <w:szCs w:val="20"/>
              </w:rPr>
              <w:t>117,265</w:t>
            </w:r>
          </w:p>
        </w:tc>
      </w:tr>
      <w:tr w:rsidR="009442E8" w14:paraId="1B1488A5" w14:textId="77777777" w:rsidTr="00F00B69">
        <w:trPr>
          <w:trHeight w:val="342"/>
        </w:trPr>
        <w:tc>
          <w:tcPr>
            <w:tcW w:w="5381" w:type="dxa"/>
          </w:tcPr>
          <w:p w14:paraId="3C476C5A" w14:textId="77777777" w:rsidR="009442E8" w:rsidRPr="000B7FA8" w:rsidRDefault="009442E8" w:rsidP="0050563D">
            <w:pPr>
              <w:pStyle w:val="NoSpacing"/>
              <w:rPr>
                <w:rFonts w:cs="Arial"/>
                <w:sz w:val="20"/>
                <w:szCs w:val="20"/>
              </w:rPr>
            </w:pPr>
            <w:r w:rsidRPr="000B7FA8">
              <w:rPr>
                <w:rFonts w:cs="Arial"/>
                <w:sz w:val="20"/>
                <w:szCs w:val="20"/>
              </w:rPr>
              <w:t xml:space="preserve">Number of Grants: </w:t>
            </w:r>
            <w:r w:rsidRPr="000B7FA8">
              <w:rPr>
                <w:rFonts w:cs="Arial"/>
                <w:sz w:val="20"/>
                <w:szCs w:val="20"/>
              </w:rPr>
              <w:tab/>
            </w:r>
            <w:r w:rsidR="00866CD7">
              <w:rPr>
                <w:rFonts w:cs="Arial"/>
                <w:sz w:val="20"/>
                <w:szCs w:val="20"/>
              </w:rPr>
              <w:t>2</w:t>
            </w:r>
            <w:r w:rsidR="00243CC1">
              <w:rPr>
                <w:rFonts w:cs="Arial"/>
                <w:sz w:val="20"/>
                <w:szCs w:val="20"/>
              </w:rPr>
              <w:t>1</w:t>
            </w:r>
          </w:p>
        </w:tc>
      </w:tr>
    </w:tbl>
    <w:p w14:paraId="7DCAF482" w14:textId="77777777" w:rsidR="008D64DC" w:rsidRPr="003653E6" w:rsidRDefault="008D64DC" w:rsidP="00792F4B">
      <w:pPr>
        <w:pStyle w:val="NoSpacing"/>
        <w:rPr>
          <w:rFonts w:cs="Arial"/>
          <w:sz w:val="20"/>
          <w:szCs w:val="20"/>
        </w:rPr>
      </w:pPr>
    </w:p>
    <w:p w14:paraId="6E1325DF" w14:textId="77777777" w:rsidR="003653E6" w:rsidRDefault="003653E6" w:rsidP="00792F4B">
      <w:pPr>
        <w:pStyle w:val="NoSpacing"/>
        <w:rPr>
          <w:rFonts w:eastAsia="Arial Unicode MS" w:cs="Arial Unicode MS"/>
          <w:sz w:val="20"/>
          <w:szCs w:val="20"/>
        </w:rPr>
      </w:pPr>
      <w:r>
        <w:rPr>
          <w:rFonts w:eastAsia="Arial Unicode MS" w:cs="Arial Unicode MS"/>
          <w:sz w:val="20"/>
          <w:szCs w:val="20"/>
        </w:rPr>
        <w:t xml:space="preserve">Community Foundation of Tompkins County </w:t>
      </w:r>
    </w:p>
    <w:p w14:paraId="6FA0C595" w14:textId="77777777" w:rsidR="008D64DC" w:rsidRDefault="003653E6" w:rsidP="00792F4B">
      <w:pPr>
        <w:pStyle w:val="NoSpacing"/>
        <w:rPr>
          <w:rFonts w:eastAsia="Arial Unicode MS" w:cs="Arial Unicode MS"/>
          <w:sz w:val="20"/>
          <w:szCs w:val="20"/>
        </w:rPr>
      </w:pPr>
      <w:r>
        <w:rPr>
          <w:rFonts w:eastAsia="Arial Unicode MS" w:cs="Arial Unicode MS"/>
          <w:sz w:val="20"/>
          <w:szCs w:val="20"/>
        </w:rPr>
        <w:t>Status:  501(c)3 public charity</w:t>
      </w:r>
    </w:p>
    <w:p w14:paraId="05C8E2CA" w14:textId="77777777" w:rsidR="007C0278" w:rsidRPr="009442E8" w:rsidRDefault="00FE3DF2" w:rsidP="00792F4B">
      <w:pPr>
        <w:pStyle w:val="NoSpacing"/>
        <w:rPr>
          <w:rFonts w:eastAsia="Arial Unicode MS" w:cs="Arial Unicode MS"/>
          <w:sz w:val="20"/>
          <w:szCs w:val="20"/>
        </w:rPr>
      </w:pPr>
      <w:r>
        <w:rPr>
          <w:rFonts w:eastAsia="Arial Unicode MS" w:cs="Arial Unicode MS"/>
          <w:sz w:val="20"/>
          <w:szCs w:val="20"/>
        </w:rPr>
        <w:t xml:space="preserve">For additional information, find our latest annual report and financial statements at </w:t>
      </w:r>
      <w:hyperlink r:id="rId10" w:history="1">
        <w:r w:rsidRPr="0076482E">
          <w:rPr>
            <w:rStyle w:val="Hyperlink"/>
            <w:rFonts w:eastAsia="Arial Unicode MS" w:cs="Arial Unicode MS"/>
            <w:color w:val="auto"/>
            <w:sz w:val="20"/>
            <w:szCs w:val="20"/>
          </w:rPr>
          <w:t>www.cftompkins.org</w:t>
        </w:r>
      </w:hyperlink>
      <w:r>
        <w:rPr>
          <w:rFonts w:eastAsia="Arial Unicode MS" w:cs="Arial Unicode MS"/>
          <w:sz w:val="20"/>
          <w:szCs w:val="20"/>
        </w:rPr>
        <w:t xml:space="preserve"> or call 607-272-9333.</w:t>
      </w:r>
      <w:r w:rsidRPr="00BD0070">
        <w:rPr>
          <w:rFonts w:eastAsia="Arial Unicode MS" w:cs="Arial Unicode MS"/>
          <w:sz w:val="20"/>
          <w:szCs w:val="20"/>
        </w:rPr>
        <w:t xml:space="preserve">  </w:t>
      </w:r>
    </w:p>
    <w:p w14:paraId="06B10407" w14:textId="77777777" w:rsidR="00792F4B" w:rsidRPr="006B328A" w:rsidRDefault="00792F4B" w:rsidP="00792F4B">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32"/>
          <w:szCs w:val="32"/>
        </w:rPr>
        <w:lastRenderedPageBreak/>
        <w:t>By the Numbers</w:t>
      </w:r>
      <w:r w:rsidR="002B2DF6">
        <w:rPr>
          <w:rFonts w:ascii="Arial Unicode MS" w:eastAsia="Arial Unicode MS" w:hAnsi="Arial Unicode MS" w:cs="Arial Unicode MS"/>
          <w:sz w:val="32"/>
          <w:szCs w:val="32"/>
        </w:rPr>
        <w:t xml:space="preserve"> </w:t>
      </w:r>
      <w:r w:rsidR="00197B72">
        <w:rPr>
          <w:rFonts w:ascii="Arial Unicode MS" w:eastAsia="Arial Unicode MS" w:hAnsi="Arial Unicode MS" w:cs="Arial Unicode MS"/>
          <w:sz w:val="32"/>
          <w:szCs w:val="32"/>
        </w:rPr>
        <w:t xml:space="preserve"> 1Q  </w:t>
      </w:r>
      <w:r w:rsidR="002B2DF6">
        <w:rPr>
          <w:rFonts w:ascii="Arial Unicode MS" w:eastAsia="Arial Unicode MS" w:hAnsi="Arial Unicode MS" w:cs="Arial Unicode MS"/>
          <w:sz w:val="32"/>
          <w:szCs w:val="32"/>
        </w:rPr>
        <w:t>2014</w:t>
      </w:r>
      <w:r w:rsidR="004D147A">
        <w:rPr>
          <w:rFonts w:ascii="Arial Unicode MS" w:eastAsia="Arial Unicode MS" w:hAnsi="Arial Unicode MS" w:cs="Arial Unicode MS"/>
          <w:sz w:val="32"/>
          <w:szCs w:val="32"/>
        </w:rPr>
        <w:t xml:space="preserve"> </w:t>
      </w:r>
    </w:p>
    <w:p w14:paraId="4FF42D33" w14:textId="77777777" w:rsidR="00B42D46" w:rsidRPr="00B42D46"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6576E141" w14:textId="77777777" w:rsidR="00223299" w:rsidRPr="00455364" w:rsidRDefault="005B17E5" w:rsidP="00792F4B">
      <w:pPr>
        <w:pStyle w:val="NoSpacing"/>
        <w:rPr>
          <w:rFonts w:eastAsia="Arial Unicode MS" w:cs="Arial Unicode MS"/>
          <w:b/>
          <w:sz w:val="24"/>
          <w:szCs w:val="24"/>
        </w:rPr>
      </w:pPr>
      <w:r>
        <w:rPr>
          <w:rFonts w:eastAsia="Arial Unicode MS" w:cs="Arial Unicode MS"/>
          <w:b/>
          <w:sz w:val="24"/>
          <w:szCs w:val="24"/>
        </w:rPr>
        <w:t xml:space="preserve">Assets </w:t>
      </w:r>
      <w:r>
        <w:rPr>
          <w:rFonts w:eastAsia="Arial Unicode MS" w:cs="Arial Unicode MS"/>
          <w:b/>
          <w:sz w:val="24"/>
          <w:szCs w:val="24"/>
        </w:rPr>
        <w:tab/>
      </w:r>
      <w:r>
        <w:rPr>
          <w:rFonts w:eastAsia="Arial Unicode MS" w:cs="Arial Unicode MS"/>
          <w:sz w:val="20"/>
          <w:szCs w:val="20"/>
        </w:rPr>
        <w:t>(</w:t>
      </w:r>
      <w:r w:rsidR="002B2DF6">
        <w:rPr>
          <w:rFonts w:eastAsia="Arial Unicode MS" w:cs="Arial Unicode MS"/>
          <w:sz w:val="20"/>
          <w:szCs w:val="20"/>
        </w:rPr>
        <w:t>3/31/14</w:t>
      </w:r>
      <w:r>
        <w:rPr>
          <w:rFonts w:eastAsia="Arial Unicode MS" w:cs="Arial Unicode MS"/>
          <w:sz w:val="20"/>
          <w:szCs w:val="20"/>
        </w:rPr>
        <w:t>)</w:t>
      </w:r>
    </w:p>
    <w:p w14:paraId="1CAC71C0" w14:textId="77777777" w:rsidR="00792F4B" w:rsidRDefault="00310C27"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2B2DF6">
        <w:rPr>
          <w:rFonts w:ascii="Arial Unicode MS" w:eastAsia="Arial Unicode MS" w:hAnsi="Arial Unicode MS" w:cs="Arial Unicode MS"/>
          <w:sz w:val="24"/>
          <w:szCs w:val="24"/>
        </w:rPr>
        <w:t>13.1</w:t>
      </w:r>
      <w:r w:rsidR="00792F4B">
        <w:rPr>
          <w:rFonts w:ascii="Arial Unicode MS" w:eastAsia="Arial Unicode MS" w:hAnsi="Arial Unicode MS" w:cs="Arial Unicode MS"/>
          <w:sz w:val="24"/>
          <w:szCs w:val="24"/>
        </w:rPr>
        <w:t xml:space="preserve"> million</w:t>
      </w:r>
      <w:r w:rsidR="00792F4B">
        <w:rPr>
          <w:rFonts w:ascii="Arial Unicode MS" w:eastAsia="Arial Unicode MS" w:hAnsi="Arial Unicode MS" w:cs="Arial Unicode MS"/>
          <w:sz w:val="24"/>
          <w:szCs w:val="24"/>
        </w:rPr>
        <w:tab/>
      </w:r>
      <w:r w:rsidR="00792F4B" w:rsidRPr="00310C27">
        <w:rPr>
          <w:rFonts w:ascii="Agency FB" w:eastAsia="Arial Unicode MS" w:hAnsi="Agency FB" w:cs="Arial Unicode MS"/>
          <w:sz w:val="24"/>
          <w:szCs w:val="24"/>
        </w:rPr>
        <w:t>assets</w:t>
      </w:r>
    </w:p>
    <w:p w14:paraId="1E94A540" w14:textId="77777777" w:rsidR="005B17E5" w:rsidRPr="009F1DBC" w:rsidRDefault="005B17E5" w:rsidP="005B17E5">
      <w:pPr>
        <w:pStyle w:val="NoSpacing"/>
        <w:ind w:left="720" w:firstLine="720"/>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sidR="002B2DF6">
        <w:rPr>
          <w:rFonts w:ascii="Arial Unicode MS" w:eastAsia="Arial Unicode MS" w:hAnsi="Arial Unicode MS" w:cs="Arial Unicode MS"/>
          <w:sz w:val="24"/>
          <w:szCs w:val="24"/>
        </w:rPr>
        <w:t>7.5</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Pr="009F1DBC">
        <w:rPr>
          <w:rFonts w:ascii="Agency FB" w:eastAsia="Arial Unicode MS" w:hAnsi="Agency FB" w:cs="Arial Unicode MS"/>
          <w:sz w:val="24"/>
          <w:szCs w:val="24"/>
        </w:rPr>
        <w:t>endowed assets</w:t>
      </w:r>
    </w:p>
    <w:p w14:paraId="47943B33" w14:textId="77777777" w:rsidR="005B17E5" w:rsidRDefault="005B17E5" w:rsidP="005B17E5">
      <w:pPr>
        <w:pStyle w:val="NoSpacing"/>
        <w:ind w:left="720" w:firstLine="720"/>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sidR="002B2DF6">
        <w:rPr>
          <w:rFonts w:ascii="Arial Unicode MS" w:eastAsia="Arial Unicode MS" w:hAnsi="Arial Unicode MS" w:cs="Arial Unicode MS"/>
          <w:sz w:val="24"/>
          <w:szCs w:val="24"/>
        </w:rPr>
        <w:t>5.6</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Pr="009F1DBC">
        <w:rPr>
          <w:rFonts w:ascii="Agency FB" w:eastAsia="Arial Unicode MS" w:hAnsi="Agency FB" w:cs="Arial Unicode MS"/>
          <w:sz w:val="24"/>
          <w:szCs w:val="24"/>
        </w:rPr>
        <w:t>expendable assets</w:t>
      </w:r>
    </w:p>
    <w:p w14:paraId="1CB00126" w14:textId="77777777" w:rsidR="005B17E5" w:rsidRPr="00B42D46" w:rsidRDefault="005B17E5" w:rsidP="005B17E5">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728DEAE" w14:textId="77777777" w:rsidR="005B17E5" w:rsidRPr="00455364" w:rsidRDefault="005B17E5" w:rsidP="005B17E5">
      <w:pPr>
        <w:pStyle w:val="NoSpacing"/>
        <w:rPr>
          <w:rFonts w:eastAsia="Arial Unicode MS" w:cs="Arial Unicode MS"/>
          <w:b/>
          <w:sz w:val="24"/>
          <w:szCs w:val="24"/>
        </w:rPr>
      </w:pPr>
      <w:r>
        <w:rPr>
          <w:rFonts w:eastAsia="Arial Unicode MS" w:cs="Arial Unicode MS"/>
          <w:b/>
          <w:sz w:val="24"/>
          <w:szCs w:val="24"/>
        </w:rPr>
        <w:t>Return</w:t>
      </w:r>
      <w:r>
        <w:rPr>
          <w:rFonts w:eastAsia="Arial Unicode MS" w:cs="Arial Unicode MS"/>
          <w:b/>
          <w:sz w:val="24"/>
          <w:szCs w:val="24"/>
        </w:rPr>
        <w:tab/>
        <w:t xml:space="preserve">on Portfolio Investments </w:t>
      </w:r>
      <w:r>
        <w:rPr>
          <w:rFonts w:eastAsia="Arial Unicode MS" w:cs="Arial Unicode MS"/>
          <w:sz w:val="20"/>
          <w:szCs w:val="20"/>
        </w:rPr>
        <w:t>(</w:t>
      </w:r>
      <w:r w:rsidR="003B4CF4">
        <w:rPr>
          <w:rFonts w:eastAsia="Arial Unicode MS" w:cs="Arial Unicode MS"/>
          <w:sz w:val="20"/>
          <w:szCs w:val="20"/>
        </w:rPr>
        <w:t>3/31/14</w:t>
      </w:r>
      <w:r>
        <w:rPr>
          <w:rFonts w:eastAsia="Arial Unicode MS" w:cs="Arial Unicode MS"/>
          <w:sz w:val="20"/>
          <w:szCs w:val="20"/>
        </w:rPr>
        <w:t>)</w:t>
      </w:r>
    </w:p>
    <w:p w14:paraId="65F384D0" w14:textId="77777777" w:rsidR="003B4CF4" w:rsidRPr="005B17E5" w:rsidRDefault="003B4CF4" w:rsidP="003B4CF4">
      <w:pPr>
        <w:pStyle w:val="No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1.67</w:t>
      </w:r>
      <w:r w:rsidRPr="001843D7">
        <w:rPr>
          <w:rFonts w:ascii="Arial Unicode MS" w:eastAsia="Arial Unicode MS" w:hAnsi="Arial Unicode MS" w:cs="Arial Unicode MS"/>
          <w:sz w:val="24"/>
          <w:szCs w:val="24"/>
        </w:rPr>
        <w:t>%</w:t>
      </w:r>
      <w:r>
        <w:rPr>
          <w:rFonts w:ascii="Agency FB" w:eastAsia="Arial Unicode MS" w:hAnsi="Agency FB" w:cs="Arial Unicode MS"/>
          <w:sz w:val="24"/>
          <w:szCs w:val="24"/>
        </w:rPr>
        <w:t xml:space="preserve"> </w:t>
      </w:r>
      <w:r>
        <w:rPr>
          <w:rFonts w:ascii="Agency FB" w:eastAsia="Arial Unicode MS" w:hAnsi="Agency FB" w:cs="Arial Unicode MS"/>
          <w:sz w:val="24"/>
          <w:szCs w:val="24"/>
        </w:rPr>
        <w:tab/>
        <w:t>1</w:t>
      </w:r>
      <w:r w:rsidRPr="003B4CF4">
        <w:rPr>
          <w:rFonts w:ascii="Agency FB" w:eastAsia="Arial Unicode MS" w:hAnsi="Agency FB" w:cs="Arial Unicode MS"/>
          <w:sz w:val="24"/>
          <w:szCs w:val="24"/>
          <w:vertAlign w:val="superscript"/>
        </w:rPr>
        <w:t>st</w:t>
      </w:r>
      <w:r>
        <w:rPr>
          <w:rFonts w:ascii="Agency FB" w:eastAsia="Arial Unicode MS" w:hAnsi="Agency FB" w:cs="Arial Unicode MS"/>
          <w:sz w:val="24"/>
          <w:szCs w:val="24"/>
        </w:rPr>
        <w:t xml:space="preserve"> quarter return </w:t>
      </w:r>
      <w:r w:rsidRPr="007A4D67">
        <w:rPr>
          <w:rFonts w:ascii="Agency FB" w:eastAsia="Arial Unicode MS" w:hAnsi="Agency FB" w:cs="Arial Unicode MS"/>
          <w:sz w:val="18"/>
          <w:szCs w:val="18"/>
        </w:rPr>
        <w:t>(</w:t>
      </w:r>
      <w:r>
        <w:rPr>
          <w:rFonts w:ascii="Agency FB" w:eastAsia="Arial Unicode MS" w:hAnsi="Agency FB" w:cs="Arial Unicode MS"/>
          <w:sz w:val="18"/>
          <w:szCs w:val="18"/>
        </w:rPr>
        <w:t>3/31/14</w:t>
      </w:r>
      <w:r w:rsidRPr="007A4D67">
        <w:rPr>
          <w:rFonts w:ascii="Agency FB" w:eastAsia="Arial Unicode MS" w:hAnsi="Agency FB" w:cs="Arial Unicode MS"/>
          <w:sz w:val="18"/>
          <w:szCs w:val="18"/>
        </w:rPr>
        <w:t>)</w:t>
      </w:r>
      <w:r w:rsidRPr="009F1DBC">
        <w:rPr>
          <w:rFonts w:ascii="Agency FB" w:eastAsia="Arial Unicode MS" w:hAnsi="Agency FB" w:cs="Arial Unicode MS"/>
          <w:sz w:val="24"/>
          <w:szCs w:val="24"/>
        </w:rPr>
        <w:tab/>
      </w:r>
    </w:p>
    <w:p w14:paraId="4A3B03F7" w14:textId="77777777" w:rsidR="007F60C8" w:rsidRPr="005B17E5" w:rsidRDefault="003B4CF4" w:rsidP="005B17E5">
      <w:pPr>
        <w:pStyle w:val="No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13.03</w:t>
      </w:r>
      <w:r w:rsidR="007F60C8" w:rsidRPr="001843D7">
        <w:rPr>
          <w:rFonts w:ascii="Arial Unicode MS" w:eastAsia="Arial Unicode MS" w:hAnsi="Arial Unicode MS" w:cs="Arial Unicode MS"/>
          <w:sz w:val="24"/>
          <w:szCs w:val="24"/>
        </w:rPr>
        <w:t>%</w:t>
      </w:r>
      <w:r w:rsidR="00E013E9">
        <w:rPr>
          <w:rFonts w:ascii="Agency FB" w:eastAsia="Arial Unicode MS" w:hAnsi="Agency FB" w:cs="Arial Unicode MS"/>
          <w:sz w:val="24"/>
          <w:szCs w:val="24"/>
        </w:rPr>
        <w:t xml:space="preserve"> </w:t>
      </w:r>
      <w:r w:rsidR="009400E2">
        <w:rPr>
          <w:rFonts w:ascii="Agency FB" w:eastAsia="Arial Unicode MS" w:hAnsi="Agency FB" w:cs="Arial Unicode MS"/>
          <w:sz w:val="24"/>
          <w:szCs w:val="24"/>
        </w:rPr>
        <w:tab/>
      </w:r>
      <w:r w:rsidR="005B17E5">
        <w:rPr>
          <w:rFonts w:ascii="Agency FB" w:eastAsia="Arial Unicode MS" w:hAnsi="Agency FB" w:cs="Arial Unicode MS"/>
          <w:sz w:val="24"/>
          <w:szCs w:val="24"/>
        </w:rPr>
        <w:t xml:space="preserve">1 yr. </w:t>
      </w:r>
      <w:r>
        <w:rPr>
          <w:rFonts w:ascii="Agency FB" w:eastAsia="Arial Unicode MS" w:hAnsi="Agency FB" w:cs="Arial Unicode MS"/>
          <w:sz w:val="24"/>
          <w:szCs w:val="24"/>
        </w:rPr>
        <w:t>return</w:t>
      </w:r>
      <w:r w:rsidR="007F60C8" w:rsidRPr="009F1DBC">
        <w:rPr>
          <w:rFonts w:ascii="Agency FB" w:eastAsia="Arial Unicode MS" w:hAnsi="Agency FB" w:cs="Arial Unicode MS"/>
          <w:sz w:val="24"/>
          <w:szCs w:val="24"/>
        </w:rPr>
        <w:tab/>
      </w:r>
    </w:p>
    <w:p w14:paraId="551403DB" w14:textId="77777777" w:rsidR="005B17E5" w:rsidRDefault="003B4CF4" w:rsidP="005B17E5">
      <w:pPr>
        <w:pStyle w:val="NoSpacing"/>
        <w:rPr>
          <w:rFonts w:ascii="Agency FB" w:eastAsia="Arial Unicode MS" w:hAnsi="Agency FB" w:cs="Arial Unicode MS"/>
          <w:sz w:val="18"/>
          <w:szCs w:val="18"/>
        </w:rPr>
      </w:pPr>
      <w:r>
        <w:rPr>
          <w:rFonts w:ascii="Arial Unicode MS" w:eastAsia="Arial Unicode MS" w:hAnsi="Arial Unicode MS" w:cs="Arial Unicode MS"/>
          <w:sz w:val="24"/>
          <w:szCs w:val="24"/>
        </w:rPr>
        <w:t xml:space="preserve">  9.3</w:t>
      </w:r>
      <w:r w:rsidR="009B20ED">
        <w:rPr>
          <w:rFonts w:ascii="Arial Unicode MS" w:eastAsia="Arial Unicode MS" w:hAnsi="Arial Unicode MS" w:cs="Arial Unicode MS"/>
          <w:sz w:val="24"/>
          <w:szCs w:val="24"/>
        </w:rPr>
        <w:t>3</w:t>
      </w:r>
      <w:r w:rsidR="005B17E5" w:rsidRPr="001843D7">
        <w:rPr>
          <w:rFonts w:ascii="Arial Unicode MS" w:eastAsia="Arial Unicode MS" w:hAnsi="Arial Unicode MS" w:cs="Arial Unicode MS"/>
          <w:sz w:val="24"/>
          <w:szCs w:val="24"/>
        </w:rPr>
        <w:t>%</w:t>
      </w:r>
      <w:r w:rsidR="005B17E5">
        <w:rPr>
          <w:rFonts w:ascii="Agency FB" w:eastAsia="Arial Unicode MS" w:hAnsi="Agency FB" w:cs="Arial Unicode MS"/>
          <w:sz w:val="24"/>
          <w:szCs w:val="24"/>
        </w:rPr>
        <w:t xml:space="preserve"> </w:t>
      </w:r>
      <w:r w:rsidR="005B17E5">
        <w:rPr>
          <w:rFonts w:ascii="Agency FB" w:eastAsia="Arial Unicode MS" w:hAnsi="Agency FB" w:cs="Arial Unicode MS"/>
          <w:sz w:val="24"/>
          <w:szCs w:val="24"/>
        </w:rPr>
        <w:tab/>
        <w:t xml:space="preserve">3 yr. return </w:t>
      </w:r>
      <w:r w:rsidR="005B17E5" w:rsidRPr="007A4D67">
        <w:rPr>
          <w:rFonts w:ascii="Agency FB" w:eastAsia="Arial Unicode MS" w:hAnsi="Agency FB" w:cs="Arial Unicode MS"/>
          <w:sz w:val="18"/>
          <w:szCs w:val="18"/>
        </w:rPr>
        <w:t>(</w:t>
      </w:r>
      <w:r w:rsidR="005B17E5">
        <w:rPr>
          <w:rFonts w:ascii="Agency FB" w:eastAsia="Arial Unicode MS" w:hAnsi="Agency FB" w:cs="Arial Unicode MS"/>
          <w:sz w:val="18"/>
          <w:szCs w:val="18"/>
        </w:rPr>
        <w:t>annualized</w:t>
      </w:r>
      <w:r w:rsidR="005B17E5" w:rsidRPr="007A4D67">
        <w:rPr>
          <w:rFonts w:ascii="Agency FB" w:eastAsia="Arial Unicode MS" w:hAnsi="Agency FB" w:cs="Arial Unicode MS"/>
          <w:sz w:val="18"/>
          <w:szCs w:val="18"/>
        </w:rPr>
        <w:t>)</w:t>
      </w:r>
    </w:p>
    <w:p w14:paraId="7BE4BC53" w14:textId="77777777" w:rsidR="005B17E5" w:rsidRPr="005B17E5" w:rsidRDefault="003B4CF4" w:rsidP="005B17E5">
      <w:pPr>
        <w:pStyle w:val="No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16.28</w:t>
      </w:r>
      <w:r w:rsidR="005B17E5" w:rsidRPr="001843D7">
        <w:rPr>
          <w:rFonts w:ascii="Arial Unicode MS" w:eastAsia="Arial Unicode MS" w:hAnsi="Arial Unicode MS" w:cs="Arial Unicode MS"/>
          <w:sz w:val="24"/>
          <w:szCs w:val="24"/>
        </w:rPr>
        <w:t>%</w:t>
      </w:r>
      <w:r w:rsidR="005B17E5">
        <w:rPr>
          <w:rFonts w:ascii="Agency FB" w:eastAsia="Arial Unicode MS" w:hAnsi="Agency FB" w:cs="Arial Unicode MS"/>
          <w:sz w:val="24"/>
          <w:szCs w:val="24"/>
        </w:rPr>
        <w:t xml:space="preserve"> </w:t>
      </w:r>
      <w:r w:rsidR="005B17E5">
        <w:rPr>
          <w:rFonts w:ascii="Agency FB" w:eastAsia="Arial Unicode MS" w:hAnsi="Agency FB" w:cs="Arial Unicode MS"/>
          <w:sz w:val="24"/>
          <w:szCs w:val="24"/>
        </w:rPr>
        <w:tab/>
      </w:r>
      <w:r w:rsidR="00D95415">
        <w:rPr>
          <w:rFonts w:ascii="Agency FB" w:eastAsia="Arial Unicode MS" w:hAnsi="Agency FB" w:cs="Arial Unicode MS"/>
          <w:sz w:val="24"/>
          <w:szCs w:val="24"/>
        </w:rPr>
        <w:t>5</w:t>
      </w:r>
      <w:r w:rsidR="005B17E5">
        <w:rPr>
          <w:rFonts w:ascii="Agency FB" w:eastAsia="Arial Unicode MS" w:hAnsi="Agency FB" w:cs="Arial Unicode MS"/>
          <w:sz w:val="24"/>
          <w:szCs w:val="24"/>
        </w:rPr>
        <w:t xml:space="preserve"> yr. return </w:t>
      </w:r>
      <w:r w:rsidR="005B17E5" w:rsidRPr="007A4D67">
        <w:rPr>
          <w:rFonts w:ascii="Agency FB" w:eastAsia="Arial Unicode MS" w:hAnsi="Agency FB" w:cs="Arial Unicode MS"/>
          <w:sz w:val="18"/>
          <w:szCs w:val="18"/>
        </w:rPr>
        <w:t>(</w:t>
      </w:r>
      <w:r w:rsidR="005B17E5">
        <w:rPr>
          <w:rFonts w:ascii="Agency FB" w:eastAsia="Arial Unicode MS" w:hAnsi="Agency FB" w:cs="Arial Unicode MS"/>
          <w:sz w:val="18"/>
          <w:szCs w:val="18"/>
        </w:rPr>
        <w:t>annualized</w:t>
      </w:r>
      <w:r w:rsidR="005B17E5" w:rsidRPr="007A4D67">
        <w:rPr>
          <w:rFonts w:ascii="Agency FB" w:eastAsia="Arial Unicode MS" w:hAnsi="Agency FB" w:cs="Arial Unicode MS"/>
          <w:sz w:val="18"/>
          <w:szCs w:val="18"/>
        </w:rPr>
        <w:t>)</w:t>
      </w:r>
      <w:r w:rsidR="005B17E5" w:rsidRPr="009F1DBC">
        <w:rPr>
          <w:rFonts w:ascii="Agency FB" w:eastAsia="Arial Unicode MS" w:hAnsi="Agency FB" w:cs="Arial Unicode MS"/>
          <w:sz w:val="24"/>
          <w:szCs w:val="24"/>
        </w:rPr>
        <w:tab/>
      </w:r>
    </w:p>
    <w:p w14:paraId="1119BF35" w14:textId="77777777" w:rsidR="00223299" w:rsidRPr="00B42D46" w:rsidRDefault="00223299" w:rsidP="00223299">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sidR="005B17E5">
        <w:rPr>
          <w:rFonts w:ascii="Arial Unicode MS" w:eastAsia="Arial Unicode MS" w:hAnsi="Arial Unicode MS" w:cs="Arial Unicode MS"/>
          <w:color w:val="FF9933"/>
          <w:sz w:val="24"/>
          <w:szCs w:val="24"/>
        </w:rPr>
        <w:t>__</w:t>
      </w:r>
    </w:p>
    <w:p w14:paraId="23C8FBE5" w14:textId="77777777" w:rsidR="00E45B39" w:rsidRDefault="00197B72" w:rsidP="00197B72">
      <w:pPr>
        <w:pStyle w:val="NoSpacing"/>
        <w:rPr>
          <w:rFonts w:ascii="Agency FB" w:eastAsia="Arial Unicode MS" w:hAnsi="Agency FB" w:cs="Arial Unicode MS"/>
          <w:sz w:val="24"/>
          <w:szCs w:val="24"/>
        </w:rPr>
      </w:pPr>
      <w:r>
        <w:rPr>
          <w:rFonts w:eastAsia="Arial Unicode MS" w:cs="Arial Unicode MS"/>
          <w:b/>
          <w:sz w:val="24"/>
          <w:szCs w:val="24"/>
        </w:rPr>
        <w:t>Gifts</w:t>
      </w:r>
      <w:r w:rsidR="00E45B39">
        <w:rPr>
          <w:rFonts w:eastAsia="Arial Unicode MS" w:cs="Arial Unicode MS"/>
          <w:b/>
          <w:sz w:val="24"/>
          <w:szCs w:val="24"/>
        </w:rPr>
        <w:t xml:space="preserve"> Received</w:t>
      </w:r>
      <w:r>
        <w:rPr>
          <w:rFonts w:ascii="Agency FB" w:eastAsia="Arial Unicode MS" w:hAnsi="Agency FB" w:cs="Arial Unicode MS"/>
          <w:sz w:val="24"/>
          <w:szCs w:val="24"/>
        </w:rPr>
        <w:tab/>
      </w:r>
    </w:p>
    <w:p w14:paraId="70743709" w14:textId="77777777" w:rsidR="00197B72" w:rsidRPr="00E45B39" w:rsidRDefault="00153059" w:rsidP="00E45B39">
      <w:pPr>
        <w:pStyle w:val="NoSpacing"/>
        <w:ind w:firstLine="720"/>
        <w:rPr>
          <w:rFonts w:eastAsia="Arial Unicode MS" w:cs="Arial Unicode MS"/>
          <w:b/>
          <w:sz w:val="24"/>
          <w:szCs w:val="24"/>
        </w:rPr>
      </w:pPr>
      <w:r>
        <w:rPr>
          <w:rFonts w:eastAsia="Arial Unicode MS" w:cs="Arial Unicode MS"/>
          <w:b/>
          <w:sz w:val="24"/>
          <w:szCs w:val="24"/>
        </w:rPr>
        <w:t>2014</w:t>
      </w:r>
      <w:r w:rsidR="00E45B39">
        <w:rPr>
          <w:rFonts w:eastAsia="Arial Unicode MS" w:cs="Arial Unicode MS"/>
          <w:b/>
          <w:sz w:val="16"/>
          <w:szCs w:val="16"/>
        </w:rPr>
        <w:t xml:space="preserve"> </w:t>
      </w:r>
      <w:r w:rsidR="00E45B39" w:rsidRPr="00E45B39">
        <w:rPr>
          <w:rFonts w:eastAsia="Arial Unicode MS" w:cs="Arial Unicode MS"/>
          <w:b/>
          <w:sz w:val="14"/>
          <w:szCs w:val="14"/>
        </w:rPr>
        <w:t>(3/31/14)</w:t>
      </w:r>
      <w:r>
        <w:rPr>
          <w:rFonts w:eastAsia="Arial Unicode MS" w:cs="Arial Unicode MS"/>
          <w:b/>
          <w:sz w:val="24"/>
          <w:szCs w:val="24"/>
        </w:rPr>
        <w:tab/>
        <w:t>2013</w:t>
      </w:r>
      <w:r>
        <w:rPr>
          <w:rFonts w:eastAsia="Arial Unicode MS" w:cs="Arial Unicode MS"/>
          <w:b/>
          <w:sz w:val="24"/>
          <w:szCs w:val="24"/>
        </w:rPr>
        <w:tab/>
      </w:r>
      <w:r w:rsidR="00197B72">
        <w:rPr>
          <w:rFonts w:eastAsia="Arial Unicode MS" w:cs="Arial Unicode MS"/>
          <w:b/>
          <w:sz w:val="24"/>
          <w:szCs w:val="24"/>
        </w:rPr>
        <w:tab/>
      </w:r>
      <w:r w:rsidR="00D95415">
        <w:rPr>
          <w:rFonts w:eastAsia="Arial Unicode MS" w:cs="Arial Unicode MS"/>
          <w:b/>
          <w:sz w:val="24"/>
          <w:szCs w:val="24"/>
        </w:rPr>
        <w:t>2012</w:t>
      </w:r>
      <w:r>
        <w:rPr>
          <w:rFonts w:eastAsia="Arial Unicode MS" w:cs="Arial Unicode MS"/>
          <w:b/>
          <w:sz w:val="24"/>
          <w:szCs w:val="24"/>
        </w:rPr>
        <w:tab/>
      </w:r>
      <w:r w:rsidR="00D95415">
        <w:rPr>
          <w:rFonts w:eastAsia="Arial Unicode MS" w:cs="Arial Unicode MS"/>
          <w:b/>
          <w:sz w:val="24"/>
          <w:szCs w:val="24"/>
        </w:rPr>
        <w:t xml:space="preserve"> </w:t>
      </w:r>
    </w:p>
    <w:p w14:paraId="357052F9" w14:textId="77777777" w:rsidR="00D95415" w:rsidRDefault="00197B72" w:rsidP="00C756AA">
      <w:pPr>
        <w:pStyle w:val="NoSpacing"/>
        <w:rPr>
          <w:rFonts w:ascii="Agency FB" w:eastAsia="Arial Unicode MS" w:hAnsi="Agency FB" w:cs="Arial Unicode MS"/>
          <w:sz w:val="24"/>
          <w:szCs w:val="24"/>
        </w:rPr>
      </w:pPr>
      <w:r w:rsidRPr="00FD2299">
        <w:rPr>
          <w:rFonts w:asciiTheme="majorHAnsi" w:eastAsia="Arial Unicode MS" w:hAnsiTheme="majorHAnsi" w:cs="Arial Unicode MS"/>
          <w:sz w:val="24"/>
          <w:szCs w:val="24"/>
        </w:rPr>
        <w:t>$</w:t>
      </w:r>
      <w:r w:rsidR="00D95415">
        <w:rPr>
          <w:rFonts w:ascii="Agency FB" w:eastAsia="Arial Unicode MS" w:hAnsi="Agency FB" w:cs="Arial Unicode MS"/>
          <w:sz w:val="24"/>
          <w:szCs w:val="24"/>
        </w:rPr>
        <w:tab/>
      </w:r>
      <w:r w:rsidR="003B4CF4">
        <w:rPr>
          <w:rFonts w:ascii="Arial Unicode MS" w:eastAsia="Arial Unicode MS" w:hAnsi="Arial Unicode MS" w:cs="Arial Unicode MS"/>
          <w:sz w:val="24"/>
          <w:szCs w:val="24"/>
        </w:rPr>
        <w:t>$237,000</w:t>
      </w:r>
      <w:r w:rsidR="00153059">
        <w:rPr>
          <w:rFonts w:ascii="Agency FB" w:eastAsia="Arial Unicode MS" w:hAnsi="Agency FB" w:cs="Arial Unicode MS"/>
          <w:sz w:val="24"/>
          <w:szCs w:val="24"/>
        </w:rPr>
        <w:tab/>
      </w:r>
      <w:r>
        <w:rPr>
          <w:rFonts w:ascii="Arial Unicode MS" w:eastAsia="Arial Unicode MS" w:hAnsi="Arial Unicode MS" w:cs="Arial Unicode MS"/>
          <w:sz w:val="24"/>
          <w:szCs w:val="24"/>
        </w:rPr>
        <w:t>$2</w:t>
      </w:r>
      <w:r w:rsidR="00E45B39">
        <w:rPr>
          <w:rFonts w:ascii="Arial Unicode MS" w:eastAsia="Arial Unicode MS" w:hAnsi="Arial Unicode MS" w:cs="Arial Unicode MS"/>
          <w:sz w:val="24"/>
          <w:szCs w:val="24"/>
        </w:rPr>
        <w:t>.1m</w:t>
      </w:r>
      <w:r w:rsidR="00153059">
        <w:rPr>
          <w:rFonts w:ascii="Arial Unicode MS" w:eastAsia="Arial Unicode MS" w:hAnsi="Arial Unicode MS" w:cs="Arial Unicode MS"/>
          <w:sz w:val="24"/>
          <w:szCs w:val="24"/>
        </w:rPr>
        <w:t xml:space="preserve"> </w:t>
      </w:r>
      <w:r w:rsidR="00E45B39">
        <w:rPr>
          <w:rFonts w:ascii="Arial Unicode MS" w:eastAsia="Arial Unicode MS" w:hAnsi="Arial Unicode MS" w:cs="Arial Unicode MS"/>
          <w:sz w:val="24"/>
          <w:szCs w:val="24"/>
        </w:rPr>
        <w:tab/>
      </w:r>
      <w:r w:rsidR="008469E2">
        <w:rPr>
          <w:rFonts w:ascii="Arial Unicode MS" w:eastAsia="Arial Unicode MS" w:hAnsi="Arial Unicode MS" w:cs="Arial Unicode MS"/>
          <w:sz w:val="24"/>
          <w:szCs w:val="24"/>
        </w:rPr>
        <w:t>$2.9</w:t>
      </w:r>
      <w:r w:rsidR="00E45B39">
        <w:rPr>
          <w:rFonts w:ascii="Arial Unicode MS" w:eastAsia="Arial Unicode MS" w:hAnsi="Arial Unicode MS" w:cs="Arial Unicode MS"/>
          <w:sz w:val="24"/>
          <w:szCs w:val="24"/>
        </w:rPr>
        <w:t>m</w:t>
      </w:r>
    </w:p>
    <w:p w14:paraId="312BFA4B" w14:textId="77777777" w:rsidR="00461840" w:rsidRPr="001843D7" w:rsidRDefault="00FD2299" w:rsidP="00C756AA">
      <w:pPr>
        <w:pStyle w:val="NoSpacing"/>
        <w:rPr>
          <w:rFonts w:ascii="Agency FB" w:eastAsia="Arial Unicode MS" w:hAnsi="Agency FB" w:cs="Arial Unicode MS"/>
          <w:sz w:val="24"/>
          <w:szCs w:val="24"/>
        </w:rPr>
      </w:pPr>
      <w:r>
        <w:rPr>
          <w:rFonts w:eastAsia="Arial Unicode MS" w:cs="Arial Unicode MS"/>
          <w:sz w:val="24"/>
          <w:szCs w:val="24"/>
        </w:rPr>
        <w:t>#</w:t>
      </w:r>
      <w:r w:rsidR="00197B72">
        <w:rPr>
          <w:rFonts w:ascii="Agency FB" w:eastAsia="Arial Unicode MS" w:hAnsi="Agency FB" w:cs="Arial Unicode MS"/>
          <w:sz w:val="24"/>
          <w:szCs w:val="24"/>
        </w:rPr>
        <w:tab/>
      </w:r>
      <w:r w:rsidR="003B4CF4">
        <w:rPr>
          <w:rFonts w:ascii="Arial Unicode MS" w:eastAsia="Arial Unicode MS" w:hAnsi="Arial Unicode MS" w:cs="Arial Unicode MS"/>
          <w:sz w:val="24"/>
          <w:szCs w:val="24"/>
        </w:rPr>
        <w:t>86</w:t>
      </w:r>
      <w:r w:rsidR="00153059">
        <w:rPr>
          <w:rFonts w:ascii="Agency FB" w:eastAsia="Arial Unicode MS" w:hAnsi="Agency FB" w:cs="Arial Unicode MS"/>
          <w:sz w:val="24"/>
          <w:szCs w:val="24"/>
        </w:rPr>
        <w:tab/>
      </w:r>
      <w:r w:rsidR="00153059">
        <w:rPr>
          <w:rFonts w:ascii="Agency FB" w:eastAsia="Arial Unicode MS" w:hAnsi="Agency FB" w:cs="Arial Unicode MS"/>
          <w:sz w:val="24"/>
          <w:szCs w:val="24"/>
        </w:rPr>
        <w:tab/>
      </w:r>
      <w:r w:rsidR="00153059">
        <w:rPr>
          <w:rFonts w:ascii="Arial Unicode MS" w:eastAsia="Arial Unicode MS" w:hAnsi="Arial Unicode MS" w:cs="Arial Unicode MS"/>
          <w:sz w:val="24"/>
          <w:szCs w:val="24"/>
        </w:rPr>
        <w:t>796</w:t>
      </w:r>
      <w:r w:rsidR="00153059">
        <w:rPr>
          <w:rFonts w:ascii="Agency FB" w:eastAsia="Arial Unicode MS" w:hAnsi="Agency FB" w:cs="Arial Unicode MS"/>
          <w:sz w:val="24"/>
          <w:szCs w:val="24"/>
        </w:rPr>
        <w:tab/>
      </w:r>
      <w:r w:rsidR="00E45B39">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488</w:t>
      </w:r>
      <w:r w:rsidR="00153059">
        <w:rPr>
          <w:rFonts w:ascii="Agency FB" w:eastAsia="Arial Unicode MS" w:hAnsi="Agency FB" w:cs="Arial Unicode MS"/>
          <w:sz w:val="24"/>
          <w:szCs w:val="24"/>
        </w:rPr>
        <w:tab/>
      </w:r>
    </w:p>
    <w:p w14:paraId="7F2DCEEE"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1B688FCD" w14:textId="77777777" w:rsidR="00B42D46" w:rsidRPr="009F1DBC" w:rsidRDefault="005B17E5" w:rsidP="00792F4B">
      <w:pPr>
        <w:pStyle w:val="NoSpacing"/>
        <w:rPr>
          <w:rFonts w:eastAsia="Arial Unicode MS" w:cs="Arial Unicode MS"/>
          <w:b/>
          <w:sz w:val="24"/>
          <w:szCs w:val="24"/>
        </w:rPr>
      </w:pPr>
      <w:r>
        <w:rPr>
          <w:rFonts w:eastAsia="Arial Unicode MS" w:cs="Arial Unicode MS"/>
          <w:b/>
          <w:sz w:val="24"/>
          <w:szCs w:val="24"/>
        </w:rPr>
        <w:tab/>
      </w:r>
      <w:r w:rsidR="00B42D46" w:rsidRPr="009F1DBC">
        <w:rPr>
          <w:rFonts w:eastAsia="Arial Unicode MS" w:cs="Arial Unicode MS"/>
          <w:b/>
          <w:sz w:val="24"/>
          <w:szCs w:val="24"/>
        </w:rPr>
        <w:t>Fund Types</w:t>
      </w:r>
      <w:r>
        <w:rPr>
          <w:rFonts w:eastAsia="Arial Unicode MS" w:cs="Arial Unicode MS"/>
          <w:b/>
          <w:sz w:val="24"/>
          <w:szCs w:val="24"/>
        </w:rPr>
        <w:tab/>
      </w:r>
      <w:r>
        <w:rPr>
          <w:rFonts w:eastAsia="Arial Unicode MS" w:cs="Arial Unicode MS"/>
          <w:sz w:val="24"/>
          <w:szCs w:val="24"/>
        </w:rPr>
        <w:t>(82 funds)</w:t>
      </w:r>
      <w:r>
        <w:rPr>
          <w:rFonts w:eastAsia="Arial Unicode MS" w:cs="Arial Unicode MS"/>
          <w:b/>
          <w:sz w:val="24"/>
          <w:szCs w:val="24"/>
        </w:rPr>
        <w:t xml:space="preserve">  </w:t>
      </w:r>
    </w:p>
    <w:p w14:paraId="15617162" w14:textId="77777777" w:rsidR="00B42D46" w:rsidRPr="009F1DBC" w:rsidRDefault="00B42D46" w:rsidP="004678A5">
      <w:pPr>
        <w:pStyle w:val="NoSpacing"/>
        <w:numPr>
          <w:ilvl w:val="0"/>
          <w:numId w:val="3"/>
        </w:numPr>
      </w:pPr>
      <w:r w:rsidRPr="009F1DBC">
        <w:t>T</w:t>
      </w:r>
      <w:r w:rsidR="007F60C8" w:rsidRPr="009F1DBC">
        <w:t>ompkins Today and Tomorrow Fund</w:t>
      </w:r>
    </w:p>
    <w:p w14:paraId="56478222" w14:textId="77777777" w:rsidR="004678A5" w:rsidRPr="009F1DBC" w:rsidRDefault="004678A5" w:rsidP="004678A5">
      <w:pPr>
        <w:pStyle w:val="NoSpacing"/>
        <w:numPr>
          <w:ilvl w:val="0"/>
          <w:numId w:val="4"/>
        </w:numPr>
      </w:pPr>
      <w:r w:rsidRPr="009F1DBC">
        <w:tab/>
        <w:t>Operational Endowment Fund</w:t>
      </w:r>
    </w:p>
    <w:p w14:paraId="105841C6" w14:textId="77777777" w:rsidR="00B42D46" w:rsidRPr="009F1DBC" w:rsidRDefault="007F60C8" w:rsidP="00792F4B">
      <w:pPr>
        <w:pStyle w:val="NoSpacing"/>
      </w:pPr>
      <w:r w:rsidRPr="009F1DBC">
        <w:t xml:space="preserve">  </w:t>
      </w:r>
      <w:r w:rsidR="004678A5" w:rsidRPr="009F1DBC">
        <w:t>6</w:t>
      </w:r>
      <w:r w:rsidR="00B42D46" w:rsidRPr="009F1DBC">
        <w:tab/>
        <w:t>Field of Interest Funds</w:t>
      </w:r>
    </w:p>
    <w:p w14:paraId="24E0003B" w14:textId="77777777" w:rsidR="00B42D46" w:rsidRPr="009F1DBC" w:rsidRDefault="00A71428" w:rsidP="00B42D46">
      <w:pPr>
        <w:pStyle w:val="NoSpacing"/>
      </w:pPr>
      <w:r>
        <w:t>54</w:t>
      </w:r>
      <w:r w:rsidR="00786D91" w:rsidRPr="009F1DBC">
        <w:tab/>
      </w:r>
      <w:r w:rsidR="00B42D46" w:rsidRPr="009F1DBC">
        <w:t>Donor Advised Funds</w:t>
      </w:r>
    </w:p>
    <w:p w14:paraId="40758CDC" w14:textId="77777777" w:rsidR="00B42D46" w:rsidRDefault="006B3AF7" w:rsidP="00786D91">
      <w:pPr>
        <w:pStyle w:val="NoSpacing"/>
      </w:pPr>
      <w:r w:rsidRPr="005B17E5">
        <w:t>20</w:t>
      </w:r>
      <w:r w:rsidR="00786D91" w:rsidRPr="009F1DBC">
        <w:tab/>
      </w:r>
      <w:r w:rsidR="00B42D46" w:rsidRPr="009F1DBC">
        <w:t>Designated Funds</w:t>
      </w:r>
    </w:p>
    <w:p w14:paraId="78A99AF3"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1DAA63FA" w14:textId="77777777" w:rsidR="00677271" w:rsidRDefault="00677271" w:rsidP="00792F4B">
      <w:pPr>
        <w:pStyle w:val="NoSpacing"/>
      </w:pPr>
    </w:p>
    <w:p w14:paraId="2CCA1F80" w14:textId="77777777" w:rsidR="00223299" w:rsidRPr="004678A5" w:rsidRDefault="00C756AA" w:rsidP="00B42D46">
      <w:pPr>
        <w:pStyle w:val="NoSpacing"/>
      </w:pPr>
      <w:r>
        <w:rPr>
          <w:noProof/>
        </w:rPr>
        <w:drawing>
          <wp:inline distT="0" distB="0" distL="0" distR="0" wp14:anchorId="2EEA17A4" wp14:editId="6599BDB3">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1" cstate="print"/>
                    <a:stretch>
                      <a:fillRect/>
                    </a:stretch>
                  </pic:blipFill>
                  <pic:spPr>
                    <a:xfrm>
                      <a:off x="0" y="0"/>
                      <a:ext cx="1230097" cy="370200"/>
                    </a:xfrm>
                    <a:prstGeom prst="rect">
                      <a:avLst/>
                    </a:prstGeom>
                  </pic:spPr>
                </pic:pic>
              </a:graphicData>
            </a:graphic>
          </wp:inline>
        </w:drawing>
      </w:r>
    </w:p>
    <w:p w14:paraId="61273562" w14:textId="77777777" w:rsidR="004678A5" w:rsidRPr="004678A5" w:rsidRDefault="004678A5" w:rsidP="00B42D46">
      <w:pPr>
        <w:pStyle w:val="NoSpacing"/>
        <w:rPr>
          <w:rFonts w:eastAsia="Arial Unicode MS" w:cs="Arial"/>
          <w:sz w:val="12"/>
          <w:szCs w:val="12"/>
        </w:rPr>
      </w:pPr>
    </w:p>
    <w:p w14:paraId="3837E02C" w14:textId="77777777" w:rsidR="00865B72" w:rsidRDefault="007C0278" w:rsidP="00B42D46">
      <w:pPr>
        <w:pStyle w:val="NoSpacing"/>
        <w:rPr>
          <w:rFonts w:eastAsia="Arial Unicode MS" w:cs="Arial"/>
          <w:sz w:val="20"/>
          <w:szCs w:val="20"/>
        </w:rPr>
      </w:pPr>
      <w:r w:rsidRPr="00223299">
        <w:rPr>
          <w:rFonts w:eastAsia="Arial Unicode MS" w:cs="Arial"/>
          <w:sz w:val="20"/>
          <w:szCs w:val="20"/>
        </w:rPr>
        <w:t>Community Foundation of Tompkins County is confirmed in compliance with Nation</w:t>
      </w:r>
      <w:r w:rsidR="00460A4E" w:rsidRPr="00223299">
        <w:rPr>
          <w:rFonts w:eastAsia="Arial Unicode MS" w:cs="Arial"/>
          <w:sz w:val="20"/>
          <w:szCs w:val="20"/>
        </w:rPr>
        <w:t>al</w:t>
      </w:r>
      <w:r w:rsidRPr="00223299">
        <w:rPr>
          <w:rFonts w:eastAsia="Arial Unicode MS" w:cs="Arial"/>
          <w:sz w:val="20"/>
          <w:szCs w:val="20"/>
        </w:rPr>
        <w:t xml:space="preserve"> Standards</w:t>
      </w:r>
      <w:r w:rsidR="00C4497E">
        <w:rPr>
          <w:rFonts w:eastAsia="Arial Unicode MS" w:cs="Arial"/>
          <w:sz w:val="20"/>
          <w:szCs w:val="20"/>
        </w:rPr>
        <w:t xml:space="preserve"> </w:t>
      </w:r>
    </w:p>
    <w:p w14:paraId="529FBD38" w14:textId="77777777" w:rsidR="008F5EA6" w:rsidRDefault="00C4497E" w:rsidP="00B42D46">
      <w:pPr>
        <w:pStyle w:val="NoSpacing"/>
        <w:rPr>
          <w:rFonts w:eastAsia="Arial Unicode MS" w:cs="Arial"/>
          <w:sz w:val="20"/>
          <w:szCs w:val="20"/>
        </w:rPr>
        <w:sectPr w:rsidR="008F5EA6" w:rsidSect="008F5EA6">
          <w:type w:val="continuous"/>
          <w:pgSz w:w="12240" w:h="15840" w:code="1"/>
          <w:pgMar w:top="720" w:right="864" w:bottom="720" w:left="864" w:header="720" w:footer="432" w:gutter="0"/>
          <w:cols w:num="2" w:space="720" w:equalWidth="0">
            <w:col w:w="5472" w:space="720"/>
            <w:col w:w="4320"/>
          </w:cols>
          <w:docGrid w:linePitch="360"/>
        </w:sectPr>
      </w:pPr>
      <w:r>
        <w:rPr>
          <w:rFonts w:eastAsia="Arial Unicode MS" w:cs="Arial"/>
          <w:sz w:val="20"/>
          <w:szCs w:val="20"/>
        </w:rPr>
        <w:t>for U.S. Community Foundations.</w:t>
      </w:r>
    </w:p>
    <w:p w14:paraId="552AE0E3" w14:textId="77777777" w:rsidR="008F5EA6" w:rsidRPr="008F5EA6" w:rsidRDefault="00865B72" w:rsidP="008F5EA6">
      <w:pPr>
        <w:pStyle w:val="NoSpacing"/>
        <w:rPr>
          <w:rFonts w:eastAsia="Arial Unicode MS" w:cs="Arial"/>
          <w:sz w:val="20"/>
          <w:szCs w:val="20"/>
        </w:rPr>
      </w:pPr>
      <w:r>
        <w:rPr>
          <w:noProof/>
        </w:rPr>
        <w:lastRenderedPageBreak/>
        <mc:AlternateContent>
          <mc:Choice Requires="wps">
            <w:drawing>
              <wp:anchor distT="0" distB="0" distL="114300" distR="114300" simplePos="0" relativeHeight="251662336" behindDoc="0" locked="0" layoutInCell="1" allowOverlap="1" wp14:anchorId="560F7509" wp14:editId="2A09C186">
                <wp:simplePos x="0" y="0"/>
                <wp:positionH relativeFrom="margin">
                  <wp:align>left</wp:align>
                </wp:positionH>
                <wp:positionV relativeFrom="paragraph">
                  <wp:posOffset>47625</wp:posOffset>
                </wp:positionV>
                <wp:extent cx="3114675" cy="31432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143250"/>
                        </a:xfrm>
                        <a:prstGeom prst="rect">
                          <a:avLst/>
                        </a:prstGeom>
                        <a:solidFill>
                          <a:srgbClr val="FFFFFF"/>
                        </a:solidFill>
                        <a:ln w="9525">
                          <a:solidFill>
                            <a:srgbClr val="000000"/>
                          </a:solidFill>
                          <a:miter lim="800000"/>
                          <a:headEnd/>
                          <a:tailEnd/>
                        </a:ln>
                      </wps:spPr>
                      <wps:txbx>
                        <w:txbxContent>
                          <w:p w14:paraId="134DEC48"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2F6E4DDD" w14:textId="77777777" w:rsidR="008F5EA6" w:rsidRPr="00865B72" w:rsidRDefault="008F5EA6" w:rsidP="008F5EA6">
                            <w:pPr>
                              <w:pStyle w:val="NoSpacing"/>
                              <w:rPr>
                                <w:rFonts w:eastAsia="Arial Unicode MS" w:cs="Arial"/>
                              </w:rPr>
                            </w:pPr>
                          </w:p>
                          <w:p w14:paraId="35ADEA9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C0E158C"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735D8282" w14:textId="77777777" w:rsidR="008F5EA6" w:rsidRPr="00865B72" w:rsidRDefault="008F5EA6" w:rsidP="008F5EA6">
                            <w:pPr>
                              <w:pStyle w:val="NoSpacing"/>
                              <w:rPr>
                                <w:rFonts w:eastAsia="Arial Unicode MS" w:cs="Arial"/>
                              </w:rPr>
                            </w:pPr>
                          </w:p>
                          <w:p w14:paraId="6564AFBB"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2B69889" w14:textId="77777777" w:rsidR="008F5EA6" w:rsidRPr="00865B72" w:rsidRDefault="008F5EA6" w:rsidP="008F5EA6">
                            <w:pPr>
                              <w:pStyle w:val="NoSpacing"/>
                              <w:rPr>
                                <w:rFonts w:eastAsia="Arial Unicode MS" w:cs="Arial"/>
                              </w:rPr>
                            </w:pPr>
                          </w:p>
                          <w:p w14:paraId="1206A66D"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242B513B" w14:textId="77777777" w:rsidR="008F5EA6" w:rsidRPr="00865B72" w:rsidRDefault="008F5EA6" w:rsidP="008F5EA6">
                            <w:pPr>
                              <w:pStyle w:val="NoSpacing"/>
                              <w:rPr>
                                <w:rFonts w:eastAsia="Arial Unicode MS" w:cs="Arial"/>
                              </w:rPr>
                            </w:pPr>
                          </w:p>
                          <w:p w14:paraId="2CD80FAA"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77DDAE51" w14:textId="77777777" w:rsidR="008F5EA6" w:rsidRPr="00865B72" w:rsidRDefault="008F5EA6" w:rsidP="008F5EA6">
                            <w:pPr>
                              <w:pStyle w:val="NoSpacing"/>
                              <w:rPr>
                                <w:rFonts w:eastAsia="Arial Unicode MS" w:cs="Arial"/>
                              </w:rPr>
                            </w:pPr>
                          </w:p>
                          <w:p w14:paraId="0E755729"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567" id="Text Box 9" o:spid="_x0000_s1027" type="#_x0000_t202" style="position:absolute;margin-left:0;margin-top:3.75pt;width:245.25pt;height:2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">
                <v:textbox>
                  <w:txbxContent>
                    <w:p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rsidR="008F5EA6" w:rsidRPr="00865B72" w:rsidRDefault="008F5EA6" w:rsidP="008F5EA6">
                      <w:pPr>
                        <w:pStyle w:val="NoSpacing"/>
                        <w:rPr>
                          <w:rFonts w:eastAsia="Arial Unicode MS" w:cs="Arial"/>
                        </w:rPr>
                      </w:pPr>
                    </w:p>
                    <w:p w:rsidR="008F5EA6" w:rsidRPr="00865B72" w:rsidRDefault="008F5EA6" w:rsidP="008F5EA6">
                      <w:pPr>
                        <w:pStyle w:val="NoSpacing"/>
                        <w:rPr>
                          <w:rFonts w:eastAsia="Arial Unicode MS" w:cs="Arial"/>
                          <w:b/>
                        </w:rPr>
                      </w:pPr>
                      <w:r w:rsidRPr="00865B72">
                        <w:rPr>
                          <w:rFonts w:eastAsia="Arial Unicode MS" w:cs="Arial"/>
                          <w:b/>
                        </w:rPr>
                        <w:t>Our Values:</w:t>
                      </w:r>
                    </w:p>
                    <w:p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rsidR="008F5EA6" w:rsidRPr="00865B72" w:rsidRDefault="008F5EA6" w:rsidP="008F5EA6">
                      <w:pPr>
                        <w:pStyle w:val="NoSpacing"/>
                        <w:rPr>
                          <w:rFonts w:eastAsia="Arial Unicode MS" w:cs="Arial"/>
                        </w:rPr>
                      </w:pPr>
                    </w:p>
                    <w:p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rsidR="008F5EA6" w:rsidRPr="00865B72" w:rsidRDefault="008F5EA6" w:rsidP="008F5EA6">
                      <w:pPr>
                        <w:pStyle w:val="NoSpacing"/>
                        <w:rPr>
                          <w:rFonts w:eastAsia="Arial Unicode MS" w:cs="Arial"/>
                        </w:rPr>
                      </w:pPr>
                    </w:p>
                    <w:p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rsidR="008F5EA6" w:rsidRPr="00865B72" w:rsidRDefault="008F5EA6" w:rsidP="008F5EA6">
                      <w:pPr>
                        <w:pStyle w:val="NoSpacing"/>
                        <w:rPr>
                          <w:rFonts w:eastAsia="Arial Unicode MS" w:cs="Arial"/>
                        </w:rPr>
                      </w:pPr>
                    </w:p>
                    <w:p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rsidR="008F5EA6" w:rsidRPr="00865B72" w:rsidRDefault="008F5EA6" w:rsidP="008F5EA6">
                      <w:pPr>
                        <w:pStyle w:val="NoSpacing"/>
                        <w:rPr>
                          <w:rFonts w:eastAsia="Arial Unicode MS" w:cs="Arial"/>
                        </w:rPr>
                      </w:pPr>
                    </w:p>
                    <w:p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6902529B"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Who may participate in a Community Foundation?</w:t>
      </w:r>
    </w:p>
    <w:p w14:paraId="192804F7"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2F53267D" w14:textId="77777777" w:rsidR="008F5EA6" w:rsidRPr="008F5EA6" w:rsidRDefault="008F5EA6" w:rsidP="008F5EA6">
      <w:pPr>
        <w:pStyle w:val="NoSpacing"/>
        <w:rPr>
          <w:rFonts w:eastAsia="Arial Unicode MS" w:cs="Arial"/>
          <w:sz w:val="20"/>
          <w:szCs w:val="20"/>
        </w:rPr>
      </w:pPr>
    </w:p>
    <w:p w14:paraId="23F84A13"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Does a Community Foundation duplicate the work of the United Way or other charities?  </w:t>
      </w:r>
    </w:p>
    <w:p w14:paraId="073E8B61"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environmental, and community development organizations alike.  Permanent funds managed by community foundations will be useful today and for generations to come.</w:t>
      </w:r>
    </w:p>
    <w:p w14:paraId="0575BEDD" w14:textId="77777777" w:rsidR="008F5EA6" w:rsidRPr="008F5EA6" w:rsidRDefault="008F5EA6" w:rsidP="008F5EA6">
      <w:pPr>
        <w:pStyle w:val="NoSpacing"/>
        <w:rPr>
          <w:rFonts w:eastAsia="Arial Unicode MS" w:cs="Arial"/>
          <w:sz w:val="20"/>
          <w:szCs w:val="20"/>
        </w:rPr>
      </w:pPr>
    </w:p>
    <w:p w14:paraId="1127E7B9"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Are Community Foundations cost effective? </w:t>
      </w:r>
    </w:p>
    <w:p w14:paraId="42F169F7"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structured to provide economies of scale and deliver some of the most cost effective philanthropy anywhere.  By co-mingling the gifts of many operating expenses are kept to a minimum.  And a large fund of co-mingled gifts provides an operating scale that allows individuals to invest relatively small amounts in a permanent charitable asset with excellent opportunities for significant rates of return.</w:t>
      </w:r>
    </w:p>
    <w:p w14:paraId="427B06B1" w14:textId="77777777" w:rsidR="008F5EA6" w:rsidRPr="008F5EA6" w:rsidRDefault="008F5EA6" w:rsidP="008F5EA6">
      <w:pPr>
        <w:pStyle w:val="NoSpacing"/>
        <w:rPr>
          <w:rFonts w:eastAsia="Arial Unicode MS" w:cs="Arial"/>
          <w:sz w:val="20"/>
          <w:szCs w:val="20"/>
        </w:rPr>
      </w:pPr>
    </w:p>
    <w:p w14:paraId="04BC859A"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spend their money?  </w:t>
      </w:r>
    </w:p>
    <w:p w14:paraId="4F5E1B7E"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Most gifts to community foundation are intended to create permanent funds.  The community foundation makes grants from the income from these invested funds each </w:t>
      </w:r>
      <w:r w:rsidR="005D5C92">
        <w:rPr>
          <w:rFonts w:eastAsia="Arial Unicode MS" w:cs="Arial"/>
          <w:sz w:val="20"/>
          <w:szCs w:val="20"/>
        </w:rPr>
        <w:t xml:space="preserve">year and </w:t>
      </w:r>
      <w:r w:rsidR="005D5C92">
        <w:rPr>
          <w:rFonts w:eastAsia="Arial Unicode MS" w:cs="Arial"/>
          <w:sz w:val="20"/>
          <w:szCs w:val="20"/>
        </w:rPr>
        <w:lastRenderedPageBreak/>
        <w:t>preserves the principal</w:t>
      </w:r>
      <w:r w:rsidRPr="008F5EA6">
        <w:rPr>
          <w:rFonts w:eastAsia="Arial Unicode MS" w:cs="Arial"/>
          <w:sz w:val="20"/>
          <w:szCs w:val="20"/>
        </w:rPr>
        <w:t xml:space="preserve"> amount in perpetuity as the community’s asset. </w:t>
      </w:r>
    </w:p>
    <w:p w14:paraId="6851939A" w14:textId="77777777" w:rsidR="008F5EA6" w:rsidRPr="008F5EA6" w:rsidRDefault="008F5EA6" w:rsidP="008F5EA6">
      <w:pPr>
        <w:pStyle w:val="NoSpacing"/>
        <w:rPr>
          <w:rFonts w:eastAsia="Arial Unicode MS" w:cs="Arial"/>
          <w:sz w:val="20"/>
          <w:szCs w:val="20"/>
        </w:rPr>
      </w:pPr>
    </w:p>
    <w:p w14:paraId="1C986B31"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Who controls a Community Foundation?  </w:t>
      </w:r>
    </w:p>
    <w:p w14:paraId="1E54EE06"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3B3C3100" w14:textId="77777777" w:rsidR="008F5EA6" w:rsidRPr="008F5EA6" w:rsidRDefault="008F5EA6" w:rsidP="008F5EA6">
      <w:pPr>
        <w:pStyle w:val="NoSpacing"/>
        <w:rPr>
          <w:rFonts w:eastAsia="Arial Unicode MS" w:cs="Arial"/>
          <w:sz w:val="20"/>
          <w:szCs w:val="20"/>
        </w:rPr>
      </w:pPr>
    </w:p>
    <w:p w14:paraId="0F309828"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Where are Community Foundations located?   </w:t>
      </w:r>
    </w:p>
    <w:p w14:paraId="5649F120"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6DB4341C" w14:textId="77777777" w:rsidR="008F5EA6" w:rsidRPr="008F5EA6" w:rsidRDefault="008F5EA6" w:rsidP="008F5EA6">
      <w:pPr>
        <w:pStyle w:val="NoSpacing"/>
        <w:rPr>
          <w:rFonts w:eastAsia="Arial Unicode MS" w:cs="Arial"/>
          <w:sz w:val="20"/>
          <w:szCs w:val="20"/>
        </w:rPr>
      </w:pPr>
    </w:p>
    <w:p w14:paraId="35400E0F"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make a difference?  </w:t>
      </w:r>
    </w:p>
    <w:p w14:paraId="756820E6"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Community foundations are conservators of community capital.  They often, but not exclusively, focus on those special times when community donors can establish permanent funds. Such events as considering a will or an estate plan, the sale of property of a business, at times of extraordinary capital gain, or when a perpetual memorial to a loved one seems in order.  And as a service to other </w:t>
      </w:r>
    </w:p>
    <w:p w14:paraId="36C31463"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non-profits, they frequently hold their designated endowment funds. </w:t>
      </w:r>
    </w:p>
    <w:p w14:paraId="74F1E51D"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 </w:t>
      </w:r>
    </w:p>
    <w:p w14:paraId="7EEF90DA"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Do Community Foundations support a range of interests?</w:t>
      </w:r>
    </w:p>
    <w:p w14:paraId="4794FD3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 as community foundations grow, these collections of community funds reflect the wide variety of interests and needs of donors and the entire community.</w:t>
      </w:r>
    </w:p>
    <w:p w14:paraId="39C246B3" w14:textId="77777777" w:rsidR="008F5EA6" w:rsidRPr="008F5EA6" w:rsidRDefault="008F5EA6" w:rsidP="008F5EA6">
      <w:pPr>
        <w:pStyle w:val="NoSpacing"/>
        <w:rPr>
          <w:rFonts w:eastAsia="Arial Unicode MS" w:cs="Arial"/>
          <w:sz w:val="20"/>
          <w:szCs w:val="20"/>
        </w:rPr>
      </w:pPr>
    </w:p>
    <w:p w14:paraId="6D1F0B34"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Are Community Foundations different</w:t>
      </w:r>
      <w:r w:rsidR="000B07A4">
        <w:rPr>
          <w:rFonts w:eastAsia="Arial Unicode MS" w:cs="Arial"/>
          <w:b/>
          <w:sz w:val="20"/>
          <w:szCs w:val="20"/>
        </w:rPr>
        <w:t xml:space="preserve"> from</w:t>
      </w:r>
      <w:r w:rsidRPr="00C4497E">
        <w:rPr>
          <w:rFonts w:eastAsia="Arial Unicode MS" w:cs="Arial"/>
          <w:b/>
          <w:sz w:val="20"/>
          <w:szCs w:val="20"/>
        </w:rPr>
        <w:t xml:space="preserve"> private foundations? </w:t>
      </w:r>
    </w:p>
    <w:p w14:paraId="5AFDC359"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w:t>
      </w:r>
    </w:p>
    <w:p w14:paraId="543C181B"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unlike private foundation that are governed by the donor </w:t>
      </w:r>
    </w:p>
    <w:p w14:paraId="2075976E" w14:textId="77777777" w:rsidR="008F5EA6" w:rsidRDefault="008F5EA6" w:rsidP="008F5EA6">
      <w:pPr>
        <w:pStyle w:val="NoSpacing"/>
        <w:rPr>
          <w:rFonts w:eastAsia="Arial Unicode MS" w:cs="Arial"/>
          <w:sz w:val="20"/>
          <w:szCs w:val="20"/>
        </w:rPr>
      </w:pPr>
      <w:r w:rsidRPr="008F5EA6">
        <w:rPr>
          <w:rFonts w:eastAsia="Arial Unicode MS" w:cs="Arial"/>
          <w:sz w:val="20"/>
          <w:szCs w:val="20"/>
        </w:rPr>
        <w:t>or designee.</w:t>
      </w:r>
    </w:p>
    <w:p w14:paraId="5A3F25B6" w14:textId="77777777" w:rsidR="00865B72" w:rsidRDefault="00865B72" w:rsidP="008F5EA6">
      <w:pPr>
        <w:pStyle w:val="NoSpacing"/>
        <w:rPr>
          <w:rFonts w:eastAsia="Arial Unicode MS" w:cs="Arial"/>
          <w:sz w:val="20"/>
          <w:szCs w:val="20"/>
        </w:rPr>
      </w:pPr>
    </w:p>
    <w:p w14:paraId="43968D49" w14:textId="77777777" w:rsidR="00C4497E" w:rsidRDefault="00C4497E" w:rsidP="008F5EA6">
      <w:pPr>
        <w:pStyle w:val="NoSpacing"/>
        <w:rPr>
          <w:rFonts w:eastAsia="Arial Unicode MS" w:cs="Arial"/>
          <w:sz w:val="20"/>
          <w:szCs w:val="20"/>
        </w:rPr>
      </w:pPr>
      <w:r>
        <w:rPr>
          <w:rFonts w:eastAsia="Arial Unicode MS" w:cs="Arial"/>
          <w:noProof/>
          <w:sz w:val="20"/>
          <w:szCs w:val="20"/>
        </w:rPr>
        <mc:AlternateContent>
          <mc:Choice Requires="wps">
            <w:drawing>
              <wp:anchor distT="0" distB="0" distL="114300" distR="114300" simplePos="0" relativeHeight="251663360" behindDoc="0" locked="0" layoutInCell="1" allowOverlap="1" wp14:anchorId="5351F0B2" wp14:editId="098BAD4A">
                <wp:simplePos x="0" y="0"/>
                <wp:positionH relativeFrom="margin">
                  <wp:align>right</wp:align>
                </wp:positionH>
                <wp:positionV relativeFrom="paragraph">
                  <wp:posOffset>55245</wp:posOffset>
                </wp:positionV>
                <wp:extent cx="32194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2194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4E2A3"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27E740D6" w14:textId="77777777" w:rsidR="00C4497E" w:rsidRPr="00C4497E" w:rsidRDefault="00C449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418D" id="Text Box 8" o:spid="_x0000_s1028" type="#_x0000_t202" style="position:absolute;margin-left:202.3pt;margin-top:4.35pt;width:253.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" fillcolor="white [3201]" strokeweight=".5pt">
                <v:textbox>
                  <w:txbxContent>
                    <w:p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rsidR="00C4497E" w:rsidRPr="00C4497E" w:rsidRDefault="00C4497E">
                      <w:pPr>
                        <w:rPr>
                          <w:sz w:val="18"/>
                          <w:szCs w:val="18"/>
                        </w:rPr>
                      </w:pPr>
                    </w:p>
                  </w:txbxContent>
                </v:textbox>
                <w10:wrap anchorx="margin"/>
              </v:shape>
            </w:pict>
          </mc:Fallback>
        </mc:AlternateContent>
      </w:r>
    </w:p>
    <w:p w14:paraId="01B6FF04" w14:textId="77777777" w:rsidR="008F5EA6" w:rsidRPr="00C4497E" w:rsidRDefault="008F5EA6" w:rsidP="00C4497E">
      <w:pPr>
        <w:pStyle w:val="NoSpacing"/>
        <w:rPr>
          <w:rFonts w:eastAsia="Arial Unicode MS" w:cs="Arial"/>
          <w:sz w:val="20"/>
          <w:szCs w:val="20"/>
        </w:rPr>
      </w:pPr>
    </w:p>
    <w:sectPr w:rsidR="008F5EA6" w:rsidRPr="00C4497E" w:rsidSect="008F5EA6">
      <w:type w:val="continuous"/>
      <w:pgSz w:w="12240" w:h="15840" w:code="1"/>
      <w:pgMar w:top="720" w:right="864" w:bottom="720" w:left="864" w:header="720" w:footer="432" w:gutter="0"/>
      <w:cols w:num="2" w:space="432" w:equalWidth="0">
        <w:col w:w="5040" w:space="432"/>
        <w:col w:w="5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680F0" w14:textId="77777777" w:rsidR="00947C41" w:rsidRDefault="00947C41" w:rsidP="006071FF">
      <w:pPr>
        <w:spacing w:after="0" w:line="240" w:lineRule="auto"/>
      </w:pPr>
      <w:r>
        <w:separator/>
      </w:r>
    </w:p>
  </w:endnote>
  <w:endnote w:type="continuationSeparator" w:id="0">
    <w:p w14:paraId="18AFDF73" w14:textId="77777777" w:rsidR="00947C41" w:rsidRDefault="00947C41" w:rsidP="006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3B471" w14:textId="77777777" w:rsidR="00947C41" w:rsidRDefault="00947C41" w:rsidP="006071FF">
      <w:pPr>
        <w:spacing w:after="0" w:line="240" w:lineRule="auto"/>
      </w:pPr>
      <w:r>
        <w:separator/>
      </w:r>
    </w:p>
  </w:footnote>
  <w:footnote w:type="continuationSeparator" w:id="0">
    <w:p w14:paraId="0F250B2F" w14:textId="77777777" w:rsidR="00947C41" w:rsidRDefault="00947C41" w:rsidP="006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5AA"/>
    <w:multiLevelType w:val="hybridMultilevel"/>
    <w:tmpl w:val="2EBC3F68"/>
    <w:lvl w:ilvl="0" w:tplc="A06CFE44">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CD37104"/>
    <w:multiLevelType w:val="hybridMultilevel"/>
    <w:tmpl w:val="D70E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83CC9"/>
    <w:multiLevelType w:val="hybridMultilevel"/>
    <w:tmpl w:val="39E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236CB"/>
    <w:multiLevelType w:val="hybridMultilevel"/>
    <w:tmpl w:val="936AD368"/>
    <w:lvl w:ilvl="0" w:tplc="99FCC1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E"/>
    <w:rsid w:val="00012F7F"/>
    <w:rsid w:val="0003604B"/>
    <w:rsid w:val="00036F66"/>
    <w:rsid w:val="000665E1"/>
    <w:rsid w:val="0007078E"/>
    <w:rsid w:val="000A2F1B"/>
    <w:rsid w:val="000B07A4"/>
    <w:rsid w:val="000B218B"/>
    <w:rsid w:val="000B55E3"/>
    <w:rsid w:val="000B7FA8"/>
    <w:rsid w:val="000E6B09"/>
    <w:rsid w:val="00116586"/>
    <w:rsid w:val="001469BC"/>
    <w:rsid w:val="00151DF4"/>
    <w:rsid w:val="00153059"/>
    <w:rsid w:val="001843D7"/>
    <w:rsid w:val="00197B72"/>
    <w:rsid w:val="001A1401"/>
    <w:rsid w:val="001B3836"/>
    <w:rsid w:val="001D12CE"/>
    <w:rsid w:val="001D1ED4"/>
    <w:rsid w:val="001D314B"/>
    <w:rsid w:val="001D5427"/>
    <w:rsid w:val="001E1824"/>
    <w:rsid w:val="001F74E4"/>
    <w:rsid w:val="00223299"/>
    <w:rsid w:val="00227114"/>
    <w:rsid w:val="00243CC1"/>
    <w:rsid w:val="00246322"/>
    <w:rsid w:val="00254B84"/>
    <w:rsid w:val="002670F8"/>
    <w:rsid w:val="00294F07"/>
    <w:rsid w:val="002B2DF6"/>
    <w:rsid w:val="002F390B"/>
    <w:rsid w:val="00310C27"/>
    <w:rsid w:val="00317607"/>
    <w:rsid w:val="0033143E"/>
    <w:rsid w:val="0035754A"/>
    <w:rsid w:val="003653E6"/>
    <w:rsid w:val="00393EFE"/>
    <w:rsid w:val="003B4CF4"/>
    <w:rsid w:val="003C1560"/>
    <w:rsid w:val="004046E3"/>
    <w:rsid w:val="00455364"/>
    <w:rsid w:val="00460A4E"/>
    <w:rsid w:val="00461840"/>
    <w:rsid w:val="004652F9"/>
    <w:rsid w:val="004678A5"/>
    <w:rsid w:val="004A1AAE"/>
    <w:rsid w:val="004B4FCC"/>
    <w:rsid w:val="004B6342"/>
    <w:rsid w:val="004C1DCC"/>
    <w:rsid w:val="004D147A"/>
    <w:rsid w:val="004E1025"/>
    <w:rsid w:val="004E2AB6"/>
    <w:rsid w:val="004F55A3"/>
    <w:rsid w:val="0050563D"/>
    <w:rsid w:val="005547BE"/>
    <w:rsid w:val="00576349"/>
    <w:rsid w:val="005B17E5"/>
    <w:rsid w:val="005B4E42"/>
    <w:rsid w:val="005B7376"/>
    <w:rsid w:val="005C4212"/>
    <w:rsid w:val="005D0BD2"/>
    <w:rsid w:val="005D1A97"/>
    <w:rsid w:val="005D5C92"/>
    <w:rsid w:val="005D7978"/>
    <w:rsid w:val="005E7702"/>
    <w:rsid w:val="005F27E7"/>
    <w:rsid w:val="005F564C"/>
    <w:rsid w:val="00602DDA"/>
    <w:rsid w:val="006071FF"/>
    <w:rsid w:val="00676962"/>
    <w:rsid w:val="00677271"/>
    <w:rsid w:val="006A333D"/>
    <w:rsid w:val="006B328A"/>
    <w:rsid w:val="006B3AF7"/>
    <w:rsid w:val="006C4D03"/>
    <w:rsid w:val="006E012B"/>
    <w:rsid w:val="006E7D92"/>
    <w:rsid w:val="006F3A13"/>
    <w:rsid w:val="006F60CA"/>
    <w:rsid w:val="0070617B"/>
    <w:rsid w:val="00710E07"/>
    <w:rsid w:val="00722C18"/>
    <w:rsid w:val="0073272C"/>
    <w:rsid w:val="00744CB8"/>
    <w:rsid w:val="007609C2"/>
    <w:rsid w:val="0076482E"/>
    <w:rsid w:val="00786D91"/>
    <w:rsid w:val="00792F4B"/>
    <w:rsid w:val="007A4D67"/>
    <w:rsid w:val="007C0278"/>
    <w:rsid w:val="007E554F"/>
    <w:rsid w:val="007E57FB"/>
    <w:rsid w:val="007F52FD"/>
    <w:rsid w:val="007F60C8"/>
    <w:rsid w:val="007F652E"/>
    <w:rsid w:val="0081414A"/>
    <w:rsid w:val="00815C55"/>
    <w:rsid w:val="00843EF8"/>
    <w:rsid w:val="008469E2"/>
    <w:rsid w:val="00855B77"/>
    <w:rsid w:val="00864B81"/>
    <w:rsid w:val="00865B72"/>
    <w:rsid w:val="00866CD7"/>
    <w:rsid w:val="008707C4"/>
    <w:rsid w:val="00887A20"/>
    <w:rsid w:val="008A0838"/>
    <w:rsid w:val="008A5C37"/>
    <w:rsid w:val="008B7941"/>
    <w:rsid w:val="008C5B45"/>
    <w:rsid w:val="008D64DC"/>
    <w:rsid w:val="008F5EA6"/>
    <w:rsid w:val="00931946"/>
    <w:rsid w:val="00936B04"/>
    <w:rsid w:val="009400E2"/>
    <w:rsid w:val="009442E8"/>
    <w:rsid w:val="00944625"/>
    <w:rsid w:val="00947C41"/>
    <w:rsid w:val="009503F2"/>
    <w:rsid w:val="00964520"/>
    <w:rsid w:val="00966041"/>
    <w:rsid w:val="00982291"/>
    <w:rsid w:val="009838AF"/>
    <w:rsid w:val="00992A69"/>
    <w:rsid w:val="009A28FE"/>
    <w:rsid w:val="009B20ED"/>
    <w:rsid w:val="009F1DBC"/>
    <w:rsid w:val="00A215A6"/>
    <w:rsid w:val="00A65E83"/>
    <w:rsid w:val="00A71428"/>
    <w:rsid w:val="00AA5C79"/>
    <w:rsid w:val="00AC4930"/>
    <w:rsid w:val="00AE7089"/>
    <w:rsid w:val="00AF1BA2"/>
    <w:rsid w:val="00AF422F"/>
    <w:rsid w:val="00B31B58"/>
    <w:rsid w:val="00B42D46"/>
    <w:rsid w:val="00B70323"/>
    <w:rsid w:val="00B96192"/>
    <w:rsid w:val="00BA6A0F"/>
    <w:rsid w:val="00BA7BE4"/>
    <w:rsid w:val="00BB0561"/>
    <w:rsid w:val="00BC7B93"/>
    <w:rsid w:val="00BD0070"/>
    <w:rsid w:val="00C02A42"/>
    <w:rsid w:val="00C047B8"/>
    <w:rsid w:val="00C4497E"/>
    <w:rsid w:val="00C64FD2"/>
    <w:rsid w:val="00C66B3D"/>
    <w:rsid w:val="00C756AA"/>
    <w:rsid w:val="00C957C8"/>
    <w:rsid w:val="00CA23FA"/>
    <w:rsid w:val="00CB07E4"/>
    <w:rsid w:val="00CB2571"/>
    <w:rsid w:val="00CF3CB3"/>
    <w:rsid w:val="00D8378B"/>
    <w:rsid w:val="00D95415"/>
    <w:rsid w:val="00DC15AB"/>
    <w:rsid w:val="00DD2FB9"/>
    <w:rsid w:val="00DF5CB4"/>
    <w:rsid w:val="00E013E9"/>
    <w:rsid w:val="00E0496C"/>
    <w:rsid w:val="00E202BF"/>
    <w:rsid w:val="00E34A97"/>
    <w:rsid w:val="00E45B39"/>
    <w:rsid w:val="00E46F29"/>
    <w:rsid w:val="00E50579"/>
    <w:rsid w:val="00E53AFC"/>
    <w:rsid w:val="00E76FC6"/>
    <w:rsid w:val="00EA1E6F"/>
    <w:rsid w:val="00ED2A9B"/>
    <w:rsid w:val="00F00B69"/>
    <w:rsid w:val="00F05927"/>
    <w:rsid w:val="00F175D8"/>
    <w:rsid w:val="00F45D90"/>
    <w:rsid w:val="00F677AE"/>
    <w:rsid w:val="00F8282A"/>
    <w:rsid w:val="00F85D8A"/>
    <w:rsid w:val="00F94533"/>
    <w:rsid w:val="00F9799E"/>
    <w:rsid w:val="00FA140A"/>
    <w:rsid w:val="00FA180E"/>
    <w:rsid w:val="00FB63BB"/>
    <w:rsid w:val="00FC2BD9"/>
    <w:rsid w:val="00FD2299"/>
    <w:rsid w:val="00FE06E7"/>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3,#ffa74f"/>
    </o:shapedefaults>
    <o:shapelayout v:ext="edit">
      <o:idmap v:ext="edit" data="1"/>
    </o:shapelayout>
  </w:shapeDefaults>
  <w:decimalSymbol w:val="."/>
  <w:listSeparator w:val=","/>
  <w14:docId w14:val="5947BA29"/>
  <w15:docId w15:val="{CE85AFB3-F8A1-4E53-9CC7-8AA9FF49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AE"/>
    <w:rPr>
      <w:rFonts w:ascii="Tahoma" w:hAnsi="Tahoma" w:cs="Tahoma"/>
      <w:sz w:val="16"/>
      <w:szCs w:val="16"/>
    </w:rPr>
  </w:style>
  <w:style w:type="paragraph" w:styleId="NoSpacing">
    <w:name w:val="No Spacing"/>
    <w:uiPriority w:val="1"/>
    <w:qFormat/>
    <w:rsid w:val="00792F4B"/>
    <w:pPr>
      <w:spacing w:after="0" w:line="240" w:lineRule="auto"/>
    </w:pPr>
  </w:style>
  <w:style w:type="paragraph" w:customStyle="1" w:styleId="DecimalAligned">
    <w:name w:val="Decimal Aligned"/>
    <w:basedOn w:val="Normal"/>
    <w:uiPriority w:val="40"/>
    <w:qFormat/>
    <w:rsid w:val="00FE06E7"/>
    <w:pPr>
      <w:tabs>
        <w:tab w:val="decimal" w:pos="360"/>
      </w:tabs>
    </w:pPr>
    <w:rPr>
      <w:rFonts w:eastAsiaTheme="minorEastAsia"/>
    </w:rPr>
  </w:style>
  <w:style w:type="paragraph" w:styleId="FootnoteText">
    <w:name w:val="footnote text"/>
    <w:basedOn w:val="Normal"/>
    <w:link w:val="FootnoteTextChar"/>
    <w:uiPriority w:val="99"/>
    <w:unhideWhenUsed/>
    <w:rsid w:val="00FE06E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E06E7"/>
    <w:rPr>
      <w:rFonts w:eastAsiaTheme="minorEastAsia"/>
      <w:sz w:val="20"/>
      <w:szCs w:val="20"/>
    </w:rPr>
  </w:style>
  <w:style w:type="character" w:styleId="SubtleEmphasis">
    <w:name w:val="Subtle Emphasis"/>
    <w:basedOn w:val="DefaultParagraphFont"/>
    <w:uiPriority w:val="19"/>
    <w:qFormat/>
    <w:rsid w:val="00FE06E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E06E7"/>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E06E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607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71FF"/>
  </w:style>
  <w:style w:type="paragraph" w:styleId="Footer">
    <w:name w:val="footer"/>
    <w:basedOn w:val="Normal"/>
    <w:link w:val="FooterChar"/>
    <w:uiPriority w:val="99"/>
    <w:semiHidden/>
    <w:unhideWhenUsed/>
    <w:rsid w:val="00607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1FF"/>
  </w:style>
  <w:style w:type="table" w:styleId="TableGrid">
    <w:name w:val="Table Grid"/>
    <w:basedOn w:val="TableNormal"/>
    <w:uiPriority w:val="59"/>
    <w:rsid w:val="0025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54B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4751">
      <w:bodyDiv w:val="1"/>
      <w:marLeft w:val="0"/>
      <w:marRight w:val="0"/>
      <w:marTop w:val="0"/>
      <w:marBottom w:val="0"/>
      <w:divBdr>
        <w:top w:val="none" w:sz="0" w:space="0" w:color="auto"/>
        <w:left w:val="none" w:sz="0" w:space="0" w:color="auto"/>
        <w:bottom w:val="none" w:sz="0" w:space="0" w:color="auto"/>
        <w:right w:val="none" w:sz="0" w:space="0" w:color="auto"/>
      </w:divBdr>
    </w:div>
    <w:div w:id="14986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hyperlink" Target="http://www.cftompkins.org" TargetMode="Externa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6F14-6B41-4A02-ACBF-0C33A08D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LeViere</dc:creator>
  <cp:keywords/>
  <dc:description/>
  <cp:lastModifiedBy>George Ferrari</cp:lastModifiedBy>
  <cp:revision>2</cp:revision>
  <cp:lastPrinted>2014-04-22T14:59:00Z</cp:lastPrinted>
  <dcterms:created xsi:type="dcterms:W3CDTF">2014-04-22T15:09:00Z</dcterms:created>
  <dcterms:modified xsi:type="dcterms:W3CDTF">2014-04-22T15:09:00Z</dcterms:modified>
</cp:coreProperties>
</file>