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68AFE" w14:textId="77777777" w:rsidR="00347B1F" w:rsidRPr="00B34043" w:rsidRDefault="00040EC3" w:rsidP="00B34043">
      <w:pPr>
        <w:pStyle w:val="p"/>
        <w:jc w:val="right"/>
        <w:rPr>
          <w:rFonts w:asciiTheme="minorHAnsi" w:hAnsiTheme="minorHAnsi"/>
        </w:rPr>
      </w:pPr>
      <w:bookmarkStart w:id="0" w:name="_GoBack"/>
      <w:bookmarkEnd w:id="0"/>
      <w:r w:rsidRPr="00B34043">
        <w:rPr>
          <w:rFonts w:asciiTheme="minorHAnsi" w:hAnsiTheme="minorHAnsi"/>
          <w:noProof/>
        </w:rPr>
        <w:drawing>
          <wp:inline distT="0" distB="0" distL="0" distR="0" wp14:anchorId="34E1C998" wp14:editId="54FFAA1A">
            <wp:extent cx="3810000" cy="52387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523875"/>
                    </a:xfrm>
                    <a:prstGeom prst="rect">
                      <a:avLst/>
                    </a:prstGeom>
                    <a:noFill/>
                    <a:ln>
                      <a:noFill/>
                    </a:ln>
                  </pic:spPr>
                </pic:pic>
              </a:graphicData>
            </a:graphic>
          </wp:inline>
        </w:drawing>
      </w:r>
    </w:p>
    <w:p w14:paraId="0F3F1C4D" w14:textId="77777777" w:rsidR="00347B1F" w:rsidRPr="00B34043" w:rsidRDefault="00B34043">
      <w:pPr>
        <w:pStyle w:val="p"/>
        <w:rPr>
          <w:rFonts w:asciiTheme="minorHAnsi" w:hAnsiTheme="minorHAnsi"/>
        </w:rPr>
      </w:pPr>
      <w:r>
        <w:rPr>
          <w:rFonts w:asciiTheme="minorHAnsi" w:hAnsiTheme="minorHAnsi"/>
          <w:color w:val="000000"/>
        </w:rPr>
        <w:t xml:space="preserve">DonorCentral is the Foundation’s </w:t>
      </w:r>
      <w:r w:rsidR="0055523A" w:rsidRPr="00B34043">
        <w:rPr>
          <w:rFonts w:asciiTheme="minorHAnsi" w:hAnsiTheme="minorHAnsi"/>
          <w:color w:val="000000"/>
        </w:rPr>
        <w:t xml:space="preserve">online portal </w:t>
      </w:r>
      <w:r>
        <w:rPr>
          <w:rFonts w:asciiTheme="minorHAnsi" w:hAnsiTheme="minorHAnsi"/>
          <w:color w:val="000000"/>
        </w:rPr>
        <w:t xml:space="preserve">providing you access to your fund(s) </w:t>
      </w:r>
      <w:r w:rsidR="0055523A" w:rsidRPr="00B34043">
        <w:rPr>
          <w:rFonts w:asciiTheme="minorHAnsi" w:hAnsiTheme="minorHAnsi"/>
          <w:color w:val="000000"/>
        </w:rPr>
        <w:t>information. From here you can view your latest fund balances, get fund statements, make grant recommendations, and review your history.</w:t>
      </w:r>
    </w:p>
    <w:p w14:paraId="032D6A5A" w14:textId="77777777" w:rsidR="00347B1F" w:rsidRPr="00040EC3" w:rsidRDefault="0055523A">
      <w:pPr>
        <w:pStyle w:val="dropDownHead"/>
        <w:rPr>
          <w:rFonts w:asciiTheme="minorHAnsi" w:hAnsiTheme="minorHAnsi"/>
          <w:u w:val="single"/>
          <w14:shadow w14:blurRad="50800" w14:dist="38100" w14:dir="2700000" w14:sx="100000" w14:sy="100000" w14:kx="0" w14:ky="0" w14:algn="tl">
            <w14:srgbClr w14:val="000000">
              <w14:alpha w14:val="60000"/>
            </w14:srgbClr>
          </w14:shadow>
        </w:rPr>
      </w:pPr>
      <w:r w:rsidRPr="00040EC3">
        <w:rPr>
          <w:rStyle w:val="spanUIItem"/>
          <w:rFonts w:asciiTheme="minorHAnsi" w:hAnsiTheme="minorHAnsi"/>
          <w:u w:val="single"/>
          <w14:shadow w14:blurRad="50800" w14:dist="38100" w14:dir="2700000" w14:sx="100000" w14:sy="100000" w14:kx="0" w14:ky="0" w14:algn="tl">
            <w14:srgbClr w14:val="000000">
              <w14:alpha w14:val="60000"/>
            </w14:srgbClr>
          </w14:shadow>
        </w:rPr>
        <w:t>Getting Started</w:t>
      </w:r>
    </w:p>
    <w:p w14:paraId="0055B0E7" w14:textId="77777777" w:rsidR="00347B1F" w:rsidRPr="00B34043" w:rsidRDefault="00B34043">
      <w:pPr>
        <w:pStyle w:val="p"/>
        <w:rPr>
          <w:rFonts w:asciiTheme="minorHAnsi" w:hAnsiTheme="minorHAnsi"/>
        </w:rPr>
      </w:pPr>
      <w:r>
        <w:rPr>
          <w:rFonts w:asciiTheme="minorHAnsi" w:hAnsiTheme="minorHAnsi"/>
          <w:color w:val="000000"/>
        </w:rPr>
        <w:t xml:space="preserve">You will receive an email with a link </w:t>
      </w:r>
      <w:r w:rsidR="0055523A" w:rsidRPr="00B34043">
        <w:rPr>
          <w:rFonts w:asciiTheme="minorHAnsi" w:hAnsiTheme="minorHAnsi"/>
          <w:color w:val="000000"/>
        </w:rPr>
        <w:t xml:space="preserve">to the </w:t>
      </w:r>
      <w:r w:rsidR="0055523A" w:rsidRPr="00B34043">
        <w:rPr>
          <w:rStyle w:val="spanUIItem"/>
          <w:rFonts w:asciiTheme="minorHAnsi" w:hAnsiTheme="minorHAnsi"/>
        </w:rPr>
        <w:t>DonorCentral</w:t>
      </w:r>
      <w:r w:rsidR="0055523A" w:rsidRPr="00B34043">
        <w:rPr>
          <w:rFonts w:asciiTheme="minorHAnsi" w:hAnsiTheme="minorHAnsi"/>
          <w:color w:val="000000"/>
        </w:rPr>
        <w:t xml:space="preserve"> user confirmation page. Following the requirements outlined on this page, set up your password. Once the password is confirmed, the login page appears. </w:t>
      </w:r>
    </w:p>
    <w:p w14:paraId="727035DB" w14:textId="77777777" w:rsidR="00347B1F" w:rsidRPr="00B34043" w:rsidRDefault="00040EC3">
      <w:pPr>
        <w:pStyle w:val="p"/>
        <w:rPr>
          <w:rFonts w:asciiTheme="minorHAnsi" w:hAnsiTheme="minorHAnsi"/>
        </w:rPr>
      </w:pPr>
      <w:r w:rsidRPr="00D0682D">
        <w:rPr>
          <w:noProof/>
        </w:rPr>
        <w:drawing>
          <wp:inline distT="0" distB="0" distL="0" distR="0" wp14:anchorId="6F2D9823" wp14:editId="433257BF">
            <wp:extent cx="6496050" cy="1790700"/>
            <wp:effectExtent l="19050" t="19050" r="38100" b="3810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96050" cy="17907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55CEFC47" w14:textId="77777777" w:rsidR="00347B1F" w:rsidRPr="00B34043" w:rsidRDefault="0055523A">
      <w:pPr>
        <w:pStyle w:val="p"/>
        <w:rPr>
          <w:rFonts w:asciiTheme="minorHAnsi" w:hAnsiTheme="minorHAnsi"/>
        </w:rPr>
      </w:pPr>
      <w:r w:rsidRPr="00B34043">
        <w:rPr>
          <w:rFonts w:asciiTheme="minorHAnsi" w:hAnsiTheme="minorHAnsi"/>
          <w:color w:val="000000"/>
        </w:rPr>
        <w:t xml:space="preserve">Using your email address and newly created password, log into </w:t>
      </w:r>
      <w:r w:rsidR="00B34043">
        <w:rPr>
          <w:rFonts w:asciiTheme="minorHAnsi" w:hAnsiTheme="minorHAnsi"/>
          <w:color w:val="000000"/>
        </w:rPr>
        <w:t>DonorCentral.</w:t>
      </w:r>
    </w:p>
    <w:p w14:paraId="00B104D7" w14:textId="77777777" w:rsidR="00347B1F" w:rsidRPr="00040EC3" w:rsidRDefault="0055523A">
      <w:pPr>
        <w:pStyle w:val="dropDownHead"/>
        <w:rPr>
          <w:rFonts w:asciiTheme="minorHAnsi" w:hAnsiTheme="minorHAnsi"/>
          <w:u w:val="single"/>
          <w14:shadow w14:blurRad="50800" w14:dist="38100" w14:dir="2700000" w14:sx="100000" w14:sy="100000" w14:kx="0" w14:ky="0" w14:algn="tl">
            <w14:srgbClr w14:val="000000">
              <w14:alpha w14:val="60000"/>
            </w14:srgbClr>
          </w14:shadow>
        </w:rPr>
      </w:pPr>
      <w:r w:rsidRPr="00040EC3">
        <w:rPr>
          <w:rStyle w:val="spanUIItem"/>
          <w:rFonts w:asciiTheme="minorHAnsi" w:hAnsiTheme="minorHAnsi"/>
          <w:u w:val="single"/>
          <w14:shadow w14:blurRad="50800" w14:dist="38100" w14:dir="2700000" w14:sx="100000" w14:sy="100000" w14:kx="0" w14:ky="0" w14:algn="tl">
            <w14:srgbClr w14:val="000000">
              <w14:alpha w14:val="60000"/>
            </w14:srgbClr>
          </w14:shadow>
        </w:rPr>
        <w:t>Recommend a Grant</w:t>
      </w:r>
    </w:p>
    <w:p w14:paraId="221365CD" w14:textId="77777777" w:rsidR="00347B1F" w:rsidRPr="00B34043" w:rsidRDefault="0055523A">
      <w:pPr>
        <w:pStyle w:val="p"/>
        <w:rPr>
          <w:rFonts w:asciiTheme="minorHAnsi" w:hAnsiTheme="minorHAnsi"/>
        </w:rPr>
      </w:pPr>
      <w:r w:rsidRPr="00B34043">
        <w:rPr>
          <w:rStyle w:val="spanUIItem"/>
          <w:rFonts w:asciiTheme="minorHAnsi" w:hAnsiTheme="minorHAnsi"/>
        </w:rPr>
        <w:t>DonorCentral</w:t>
      </w:r>
      <w:r w:rsidRPr="00B34043">
        <w:rPr>
          <w:rFonts w:asciiTheme="minorHAnsi" w:hAnsiTheme="minorHAnsi"/>
          <w:color w:val="000000"/>
        </w:rPr>
        <w:t xml:space="preserve"> makes it easy for you to recommend a grant from your fund(s). You can replicate previous grants you made or, using the Foundation's nonprofit database, research charities and recommend a new grant. </w:t>
      </w:r>
    </w:p>
    <w:p w14:paraId="5D353E11" w14:textId="77777777" w:rsidR="00347B1F" w:rsidRPr="00B34043" w:rsidRDefault="0055523A">
      <w:pPr>
        <w:pStyle w:val="li"/>
        <w:numPr>
          <w:ilvl w:val="0"/>
          <w:numId w:val="1"/>
        </w:numPr>
        <w:spacing w:before="268"/>
        <w:ind w:left="600"/>
        <w:rPr>
          <w:rFonts w:asciiTheme="minorHAnsi" w:hAnsiTheme="minorHAnsi"/>
        </w:rPr>
      </w:pPr>
      <w:r w:rsidRPr="00B34043">
        <w:rPr>
          <w:rFonts w:asciiTheme="minorHAnsi" w:hAnsiTheme="minorHAnsi"/>
          <w:color w:val="000000"/>
        </w:rPr>
        <w:t xml:space="preserve">From the Dashboard tab, in the </w:t>
      </w:r>
      <w:r w:rsidRPr="00B34043">
        <w:rPr>
          <w:rStyle w:val="spanUIItem"/>
          <w:rFonts w:asciiTheme="minorHAnsi" w:hAnsiTheme="minorHAnsi"/>
        </w:rPr>
        <w:t>View your fund information</w:t>
      </w:r>
      <w:r w:rsidRPr="00B34043">
        <w:rPr>
          <w:rFonts w:asciiTheme="minorHAnsi" w:hAnsiTheme="minorHAnsi"/>
          <w:color w:val="000000"/>
        </w:rPr>
        <w:t xml:space="preserve"> tile, use the </w:t>
      </w:r>
      <w:r w:rsidRPr="00B34043">
        <w:rPr>
          <w:rStyle w:val="b"/>
          <w:rFonts w:asciiTheme="minorHAnsi" w:hAnsiTheme="minorHAnsi"/>
        </w:rPr>
        <w:t>Find</w:t>
      </w:r>
      <w:r w:rsidRPr="00B34043">
        <w:rPr>
          <w:rFonts w:asciiTheme="minorHAnsi" w:hAnsiTheme="minorHAnsi"/>
          <w:color w:val="000000"/>
        </w:rPr>
        <w:t xml:space="preserve"> field to locate the fund to which you want to add a new grant recommendation. As you type, the application matches your entry to existing funds in the FIMS database.</w:t>
      </w:r>
    </w:p>
    <w:p w14:paraId="5E9AFA49"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Select </w:t>
      </w:r>
      <w:r w:rsidRPr="00B34043">
        <w:rPr>
          <w:rStyle w:val="b"/>
          <w:rFonts w:asciiTheme="minorHAnsi" w:hAnsiTheme="minorHAnsi"/>
        </w:rPr>
        <w:t>Recommend a grant</w:t>
      </w:r>
      <w:r w:rsidRPr="00B34043">
        <w:rPr>
          <w:rFonts w:asciiTheme="minorHAnsi" w:hAnsiTheme="minorHAnsi"/>
          <w:color w:val="000000"/>
        </w:rPr>
        <w:t>. The Grant Recommendation screen appears.</w:t>
      </w:r>
    </w:p>
    <w:p w14:paraId="7A80BE73" w14:textId="77777777" w:rsidR="00347B1F" w:rsidRPr="00B34043" w:rsidRDefault="00040EC3">
      <w:pPr>
        <w:pStyle w:val="p1"/>
        <w:rPr>
          <w:rFonts w:asciiTheme="minorHAnsi" w:hAnsiTheme="minorHAnsi"/>
        </w:rPr>
      </w:pPr>
      <w:r w:rsidRPr="00B34043">
        <w:rPr>
          <w:rFonts w:asciiTheme="minorHAnsi" w:hAnsiTheme="minorHAnsi"/>
          <w:noProof/>
        </w:rPr>
        <w:lastRenderedPageBreak/>
        <w:drawing>
          <wp:inline distT="0" distB="0" distL="0" distR="0" wp14:anchorId="7D5D1CEA" wp14:editId="782B37BD">
            <wp:extent cx="4524375" cy="3333750"/>
            <wp:effectExtent l="19050" t="19050" r="47625" b="3810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33337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38172C40"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Select a charity by searching for it in the </w:t>
      </w:r>
      <w:r w:rsidRPr="00B34043">
        <w:rPr>
          <w:rStyle w:val="spanUIItem"/>
          <w:rFonts w:asciiTheme="minorHAnsi" w:hAnsiTheme="minorHAnsi"/>
        </w:rPr>
        <w:t>Charity search</w:t>
      </w:r>
      <w:r w:rsidRPr="00B34043">
        <w:rPr>
          <w:rFonts w:asciiTheme="minorHAnsi" w:hAnsiTheme="minorHAnsi"/>
          <w:color w:val="000000"/>
        </w:rPr>
        <w:t xml:space="preserve"> field.</w:t>
      </w:r>
    </w:p>
    <w:p w14:paraId="6C09716F" w14:textId="77777777" w:rsidR="00347B1F" w:rsidRPr="00B34043" w:rsidRDefault="0055523A">
      <w:pPr>
        <w:pStyle w:val="pNote"/>
        <w:rPr>
          <w:rFonts w:asciiTheme="minorHAnsi" w:hAnsiTheme="minorHAnsi"/>
        </w:rPr>
      </w:pPr>
      <w:r w:rsidRPr="00B34043">
        <w:rPr>
          <w:rFonts w:asciiTheme="minorHAnsi" w:hAnsiTheme="minorHAnsi"/>
          <w:color w:val="000000"/>
        </w:rPr>
        <w:t xml:space="preserve">If the charity does not exist, check the </w:t>
      </w:r>
      <w:r w:rsidRPr="00B34043">
        <w:rPr>
          <w:rStyle w:val="spanUIItem"/>
          <w:rFonts w:asciiTheme="minorHAnsi" w:hAnsiTheme="minorHAnsi"/>
        </w:rPr>
        <w:t>Add a new charity</w:t>
      </w:r>
      <w:r w:rsidRPr="00B34043">
        <w:rPr>
          <w:rFonts w:asciiTheme="minorHAnsi" w:hAnsiTheme="minorHAnsi"/>
          <w:color w:val="000000"/>
        </w:rPr>
        <w:t xml:space="preserve"> box to create a new charity.</w:t>
      </w:r>
    </w:p>
    <w:p w14:paraId="41519587"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Select </w:t>
      </w:r>
      <w:r w:rsidRPr="00B34043">
        <w:rPr>
          <w:rStyle w:val="spanUIItem"/>
          <w:rFonts w:asciiTheme="minorHAnsi" w:hAnsiTheme="minorHAnsi"/>
        </w:rPr>
        <w:t>Next</w:t>
      </w:r>
      <w:r w:rsidRPr="00B34043">
        <w:rPr>
          <w:rFonts w:asciiTheme="minorHAnsi" w:hAnsiTheme="minorHAnsi"/>
          <w:color w:val="000000"/>
        </w:rPr>
        <w:t xml:space="preserve">. </w:t>
      </w:r>
    </w:p>
    <w:p w14:paraId="71E22C97"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In the </w:t>
      </w:r>
      <w:r w:rsidRPr="00B34043">
        <w:rPr>
          <w:rStyle w:val="spanUIItem"/>
          <w:rFonts w:asciiTheme="minorHAnsi" w:hAnsiTheme="minorHAnsi"/>
        </w:rPr>
        <w:t>Fund</w:t>
      </w:r>
      <w:r w:rsidRPr="00B34043">
        <w:rPr>
          <w:rFonts w:asciiTheme="minorHAnsi" w:hAnsiTheme="minorHAnsi"/>
          <w:color w:val="000000"/>
        </w:rPr>
        <w:t xml:space="preserve"> section, select the fund you want used for this recommendation. You can keep the fund selected or search for a different fund by typing in the field provided. If you select the </w:t>
      </w:r>
      <w:r w:rsidRPr="00B34043">
        <w:rPr>
          <w:rStyle w:val="spanUIItem"/>
          <w:rFonts w:asciiTheme="minorHAnsi" w:hAnsiTheme="minorHAnsi"/>
        </w:rPr>
        <w:t>Fund anonymous</w:t>
      </w:r>
      <w:r w:rsidRPr="00B34043">
        <w:rPr>
          <w:rFonts w:asciiTheme="minorHAnsi" w:hAnsiTheme="minorHAnsi"/>
          <w:color w:val="000000"/>
        </w:rPr>
        <w:t xml:space="preserve"> option, the fund is marked anonymous on the Payment Plan tab in FIMS, and when the grant check is printed, instead of having the fund name print on the check stub, “Anonymous Fund” appears. In addition, if you select this option, the information is hidden from other grant funders in </w:t>
      </w:r>
      <w:r w:rsidRPr="00B34043">
        <w:rPr>
          <w:rStyle w:val="spanUIItem"/>
          <w:rFonts w:asciiTheme="minorHAnsi" w:hAnsiTheme="minorHAnsi"/>
        </w:rPr>
        <w:t>DonorCentral</w:t>
      </w:r>
      <w:r w:rsidRPr="00B34043">
        <w:rPr>
          <w:rFonts w:asciiTheme="minorHAnsi" w:hAnsiTheme="minorHAnsi"/>
          <w:color w:val="000000"/>
        </w:rPr>
        <w:t xml:space="preserve">. </w:t>
      </w:r>
    </w:p>
    <w:p w14:paraId="0CD580D0"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In the </w:t>
      </w:r>
      <w:r w:rsidRPr="00B34043">
        <w:rPr>
          <w:rStyle w:val="spanUIItem"/>
          <w:rFonts w:asciiTheme="minorHAnsi" w:hAnsiTheme="minorHAnsi"/>
        </w:rPr>
        <w:t>Grant</w:t>
      </w:r>
      <w:r w:rsidRPr="00B34043">
        <w:rPr>
          <w:rFonts w:asciiTheme="minorHAnsi" w:hAnsiTheme="minorHAnsi"/>
          <w:color w:val="000000"/>
        </w:rPr>
        <w:t xml:space="preserve"> section, enter the recommended </w:t>
      </w:r>
      <w:r w:rsidRPr="00B34043">
        <w:rPr>
          <w:rStyle w:val="spanUIItem"/>
          <w:rFonts w:asciiTheme="minorHAnsi" w:hAnsiTheme="minorHAnsi"/>
        </w:rPr>
        <w:t>Amount</w:t>
      </w:r>
      <w:r w:rsidRPr="00B34043">
        <w:rPr>
          <w:rFonts w:asciiTheme="minorHAnsi" w:hAnsiTheme="minorHAnsi"/>
          <w:color w:val="000000"/>
        </w:rPr>
        <w:t xml:space="preserve">, </w:t>
      </w:r>
      <w:r w:rsidRPr="00B34043">
        <w:rPr>
          <w:rStyle w:val="spanUIItem"/>
          <w:rFonts w:asciiTheme="minorHAnsi" w:hAnsiTheme="minorHAnsi"/>
        </w:rPr>
        <w:t>Program name</w:t>
      </w:r>
      <w:r w:rsidRPr="00B34043">
        <w:rPr>
          <w:rFonts w:asciiTheme="minorHAnsi" w:hAnsiTheme="minorHAnsi"/>
          <w:color w:val="000000"/>
        </w:rPr>
        <w:t xml:space="preserve">, </w:t>
      </w:r>
      <w:r w:rsidRPr="00B34043">
        <w:rPr>
          <w:rStyle w:val="spanUIItem"/>
          <w:rFonts w:asciiTheme="minorHAnsi" w:hAnsiTheme="minorHAnsi"/>
        </w:rPr>
        <w:t>Grant purpose</w:t>
      </w:r>
      <w:r w:rsidRPr="00B34043">
        <w:rPr>
          <w:rFonts w:asciiTheme="minorHAnsi" w:hAnsiTheme="minorHAnsi"/>
          <w:color w:val="000000"/>
        </w:rPr>
        <w:t xml:space="preserve">, and any </w:t>
      </w:r>
      <w:r w:rsidRPr="00B34043">
        <w:rPr>
          <w:rStyle w:val="spanUIItem"/>
          <w:rFonts w:asciiTheme="minorHAnsi" w:hAnsiTheme="minorHAnsi"/>
        </w:rPr>
        <w:t>Special request</w:t>
      </w:r>
      <w:r w:rsidRPr="00B34043">
        <w:rPr>
          <w:rFonts w:asciiTheme="minorHAnsi" w:hAnsiTheme="minorHAnsi"/>
          <w:color w:val="000000"/>
        </w:rPr>
        <w:t xml:space="preserve">. To not display an advisor, select the </w:t>
      </w:r>
      <w:r w:rsidRPr="00B34043">
        <w:rPr>
          <w:rStyle w:val="spanUIItem"/>
          <w:rFonts w:asciiTheme="minorHAnsi" w:hAnsiTheme="minorHAnsi"/>
        </w:rPr>
        <w:t>Advisor anonymous</w:t>
      </w:r>
      <w:r w:rsidRPr="00B34043">
        <w:rPr>
          <w:rFonts w:asciiTheme="minorHAnsi" w:hAnsiTheme="minorHAnsi"/>
          <w:color w:val="000000"/>
        </w:rPr>
        <w:t xml:space="preserve"> option.</w:t>
      </w:r>
    </w:p>
    <w:p w14:paraId="75BB6B06"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To recommend a recurring grant, select the </w:t>
      </w:r>
      <w:r w:rsidRPr="00B34043">
        <w:rPr>
          <w:rStyle w:val="spanUIItem"/>
          <w:rFonts w:asciiTheme="minorHAnsi" w:hAnsiTheme="minorHAnsi"/>
        </w:rPr>
        <w:t>Is recurring</w:t>
      </w:r>
      <w:r w:rsidRPr="00B34043">
        <w:rPr>
          <w:rFonts w:asciiTheme="minorHAnsi" w:hAnsiTheme="minorHAnsi"/>
          <w:color w:val="000000"/>
        </w:rPr>
        <w:t xml:space="preserve"> box, and fill in the </w:t>
      </w:r>
      <w:r w:rsidRPr="00B34043">
        <w:rPr>
          <w:rStyle w:val="spanUIItem"/>
          <w:rFonts w:asciiTheme="minorHAnsi" w:hAnsiTheme="minorHAnsi"/>
        </w:rPr>
        <w:t>Start time</w:t>
      </w:r>
      <w:r w:rsidRPr="00B34043">
        <w:rPr>
          <w:rFonts w:asciiTheme="minorHAnsi" w:hAnsiTheme="minorHAnsi"/>
          <w:color w:val="000000"/>
        </w:rPr>
        <w:t xml:space="preserve">, </w:t>
      </w:r>
      <w:r w:rsidRPr="00B34043">
        <w:rPr>
          <w:rStyle w:val="spanUIItem"/>
          <w:rFonts w:asciiTheme="minorHAnsi" w:hAnsiTheme="minorHAnsi"/>
        </w:rPr>
        <w:t>End time</w:t>
      </w:r>
      <w:r w:rsidRPr="00B34043">
        <w:rPr>
          <w:rFonts w:asciiTheme="minorHAnsi" w:hAnsiTheme="minorHAnsi"/>
          <w:color w:val="000000"/>
        </w:rPr>
        <w:t xml:space="preserve">, </w:t>
      </w:r>
      <w:r w:rsidRPr="00B34043">
        <w:rPr>
          <w:rStyle w:val="spanUIItem"/>
          <w:rFonts w:asciiTheme="minorHAnsi" w:hAnsiTheme="minorHAnsi"/>
        </w:rPr>
        <w:t>Frequency</w:t>
      </w:r>
      <w:r w:rsidRPr="00B34043">
        <w:rPr>
          <w:rFonts w:asciiTheme="minorHAnsi" w:hAnsiTheme="minorHAnsi"/>
          <w:color w:val="000000"/>
        </w:rPr>
        <w:t xml:space="preserve">, and any </w:t>
      </w:r>
      <w:r w:rsidRPr="00B34043">
        <w:rPr>
          <w:rStyle w:val="spanUIItem"/>
          <w:rFonts w:asciiTheme="minorHAnsi" w:hAnsiTheme="minorHAnsi"/>
        </w:rPr>
        <w:t>Notes</w:t>
      </w:r>
      <w:r w:rsidRPr="00B34043">
        <w:rPr>
          <w:rFonts w:asciiTheme="minorHAnsi" w:hAnsiTheme="minorHAnsi"/>
          <w:color w:val="000000"/>
        </w:rPr>
        <w:t xml:space="preserve">. </w:t>
      </w:r>
    </w:p>
    <w:p w14:paraId="3205BF9D" w14:textId="77777777" w:rsidR="00347B1F" w:rsidRPr="00B34043" w:rsidRDefault="00040EC3">
      <w:pPr>
        <w:pStyle w:val="p1"/>
        <w:rPr>
          <w:rFonts w:asciiTheme="minorHAnsi" w:hAnsiTheme="minorHAnsi"/>
        </w:rPr>
      </w:pPr>
      <w:r w:rsidRPr="00B34043">
        <w:rPr>
          <w:rFonts w:asciiTheme="minorHAnsi" w:hAnsiTheme="minorHAnsi"/>
          <w:noProof/>
        </w:rPr>
        <w:lastRenderedPageBreak/>
        <w:drawing>
          <wp:inline distT="0" distB="0" distL="0" distR="0" wp14:anchorId="2D063BE2" wp14:editId="63340811">
            <wp:extent cx="4305300" cy="6934200"/>
            <wp:effectExtent l="19050" t="19050" r="38100" b="3810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69342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2194BC62"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Select </w:t>
      </w:r>
      <w:r w:rsidRPr="00B34043">
        <w:rPr>
          <w:rStyle w:val="spanUIItem"/>
          <w:rFonts w:asciiTheme="minorHAnsi" w:hAnsiTheme="minorHAnsi"/>
        </w:rPr>
        <w:t>Next</w:t>
      </w:r>
      <w:r w:rsidRPr="00B34043">
        <w:rPr>
          <w:rFonts w:asciiTheme="minorHAnsi" w:hAnsiTheme="minorHAnsi"/>
          <w:color w:val="000000"/>
        </w:rPr>
        <w:t xml:space="preserve">. </w:t>
      </w:r>
    </w:p>
    <w:p w14:paraId="620BC6FA"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Acknowledge the grant recommendation requirements by selecting the </w:t>
      </w:r>
      <w:r w:rsidRPr="00B34043">
        <w:rPr>
          <w:rStyle w:val="spanUIItem"/>
          <w:rFonts w:asciiTheme="minorHAnsi" w:hAnsiTheme="minorHAnsi"/>
        </w:rPr>
        <w:t>I agree</w:t>
      </w:r>
      <w:r w:rsidRPr="00B34043">
        <w:rPr>
          <w:rFonts w:asciiTheme="minorHAnsi" w:hAnsiTheme="minorHAnsi"/>
          <w:color w:val="000000"/>
        </w:rPr>
        <w:t xml:space="preserve"> box. </w:t>
      </w:r>
    </w:p>
    <w:p w14:paraId="78DD5AAE" w14:textId="77777777" w:rsidR="00347B1F" w:rsidRPr="00B34043" w:rsidRDefault="00040EC3">
      <w:pPr>
        <w:pStyle w:val="p1"/>
        <w:rPr>
          <w:rFonts w:asciiTheme="minorHAnsi" w:hAnsiTheme="minorHAnsi"/>
        </w:rPr>
      </w:pPr>
      <w:r w:rsidRPr="00B34043">
        <w:rPr>
          <w:rFonts w:asciiTheme="minorHAnsi" w:hAnsiTheme="minorHAnsi"/>
          <w:noProof/>
        </w:rPr>
        <w:drawing>
          <wp:inline distT="0" distB="0" distL="0" distR="0" wp14:anchorId="5E267281" wp14:editId="0403A226">
            <wp:extent cx="4524375" cy="3733800"/>
            <wp:effectExtent l="19050" t="19050" r="47625" b="3810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4375" cy="37338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5EECBAB2" w14:textId="77777777" w:rsidR="00347B1F" w:rsidRPr="00B34043" w:rsidRDefault="0055523A">
      <w:pPr>
        <w:pStyle w:val="li"/>
        <w:numPr>
          <w:ilvl w:val="0"/>
          <w:numId w:val="1"/>
        </w:numPr>
        <w:ind w:left="600"/>
        <w:rPr>
          <w:rFonts w:asciiTheme="minorHAnsi" w:hAnsiTheme="minorHAnsi"/>
        </w:rPr>
      </w:pPr>
      <w:r w:rsidRPr="00B34043">
        <w:rPr>
          <w:rFonts w:asciiTheme="minorHAnsi" w:hAnsiTheme="minorHAnsi"/>
          <w:color w:val="000000"/>
        </w:rPr>
        <w:t xml:space="preserve">Select </w:t>
      </w:r>
      <w:r w:rsidRPr="00B34043">
        <w:rPr>
          <w:rStyle w:val="spanUIItem"/>
          <w:rFonts w:asciiTheme="minorHAnsi" w:hAnsiTheme="minorHAnsi"/>
        </w:rPr>
        <w:t>Submit</w:t>
      </w:r>
      <w:r w:rsidRPr="00B34043">
        <w:rPr>
          <w:rFonts w:asciiTheme="minorHAnsi" w:hAnsiTheme="minorHAnsi"/>
          <w:color w:val="000000"/>
        </w:rPr>
        <w:t xml:space="preserve">. </w:t>
      </w:r>
    </w:p>
    <w:p w14:paraId="3AC337AD" w14:textId="77777777" w:rsidR="00347B1F" w:rsidRPr="00B34043" w:rsidRDefault="0055523A">
      <w:pPr>
        <w:pStyle w:val="pNote"/>
        <w:rPr>
          <w:rFonts w:asciiTheme="minorHAnsi" w:hAnsiTheme="minorHAnsi"/>
        </w:rPr>
      </w:pPr>
      <w:r w:rsidRPr="00B34043">
        <w:rPr>
          <w:rFonts w:asciiTheme="minorHAnsi" w:hAnsiTheme="minorHAnsi"/>
          <w:color w:val="000000"/>
        </w:rPr>
        <w:t xml:space="preserve">If necessary, at any time in the process click </w:t>
      </w:r>
      <w:r w:rsidRPr="00B34043">
        <w:rPr>
          <w:rStyle w:val="spanUIItem"/>
          <w:rFonts w:asciiTheme="minorHAnsi" w:hAnsiTheme="minorHAnsi"/>
        </w:rPr>
        <w:t>Save for Later</w:t>
      </w:r>
      <w:r w:rsidRPr="00B34043">
        <w:rPr>
          <w:rFonts w:asciiTheme="minorHAnsi" w:hAnsiTheme="minorHAnsi"/>
          <w:color w:val="000000"/>
        </w:rPr>
        <w:t xml:space="preserve"> to store your grant recommendation without submitting. To return later and complete it, look for it in the </w:t>
      </w:r>
      <w:r w:rsidRPr="00B34043">
        <w:rPr>
          <w:rStyle w:val="spanUIItem"/>
          <w:rFonts w:asciiTheme="minorHAnsi" w:hAnsiTheme="minorHAnsi"/>
        </w:rPr>
        <w:t>Submit your saved grant recommendations</w:t>
      </w:r>
      <w:r w:rsidRPr="00B34043">
        <w:rPr>
          <w:rFonts w:asciiTheme="minorHAnsi" w:hAnsiTheme="minorHAnsi"/>
          <w:color w:val="000000"/>
        </w:rPr>
        <w:t xml:space="preserve"> tile.</w:t>
      </w:r>
    </w:p>
    <w:p w14:paraId="6E3BA8BC" w14:textId="77777777" w:rsidR="00347B1F" w:rsidRPr="00040EC3" w:rsidRDefault="0055523A">
      <w:pPr>
        <w:pStyle w:val="dropDownHead"/>
        <w:rPr>
          <w:rFonts w:asciiTheme="minorHAnsi" w:hAnsiTheme="minorHAnsi"/>
          <w:u w:val="single"/>
          <w14:shadow w14:blurRad="50800" w14:dist="38100" w14:dir="2700000" w14:sx="100000" w14:sy="100000" w14:kx="0" w14:ky="0" w14:algn="tl">
            <w14:srgbClr w14:val="000000">
              <w14:alpha w14:val="60000"/>
            </w14:srgbClr>
          </w14:shadow>
        </w:rPr>
      </w:pPr>
      <w:r w:rsidRPr="00040EC3">
        <w:rPr>
          <w:rStyle w:val="spanUIItem"/>
          <w:rFonts w:asciiTheme="minorHAnsi" w:hAnsiTheme="minorHAnsi"/>
          <w:u w:val="single"/>
          <w14:shadow w14:blurRad="50800" w14:dist="38100" w14:dir="2700000" w14:sx="100000" w14:sy="100000" w14:kx="0" w14:ky="0" w14:algn="tl">
            <w14:srgbClr w14:val="000000">
              <w14:alpha w14:val="60000"/>
            </w14:srgbClr>
          </w14:shadow>
        </w:rPr>
        <w:t>View your Fund information</w:t>
      </w:r>
    </w:p>
    <w:p w14:paraId="01C519AE" w14:textId="77777777" w:rsidR="00347B1F" w:rsidRPr="00B34043" w:rsidRDefault="0055523A">
      <w:pPr>
        <w:pStyle w:val="p"/>
        <w:rPr>
          <w:rFonts w:asciiTheme="minorHAnsi" w:hAnsiTheme="minorHAnsi"/>
        </w:rPr>
      </w:pPr>
      <w:r w:rsidRPr="00B34043">
        <w:rPr>
          <w:rStyle w:val="spanUIItem"/>
          <w:rFonts w:asciiTheme="minorHAnsi" w:hAnsiTheme="minorHAnsi"/>
        </w:rPr>
        <w:t>DonorCentral</w:t>
      </w:r>
      <w:r w:rsidRPr="00B34043">
        <w:rPr>
          <w:rFonts w:asciiTheme="minorHAnsi" w:hAnsiTheme="minorHAnsi"/>
          <w:color w:val="000000"/>
        </w:rPr>
        <w:t xml:space="preserve"> offers easy access to comprehensive information about your fund(s), allowing you to view, print, and email fund statements. To view fund information, you can select either the Fund info tab or the Dashboard tab.</w:t>
      </w:r>
    </w:p>
    <w:p w14:paraId="0176D28D" w14:textId="77777777" w:rsidR="00347B1F" w:rsidRPr="00B34043" w:rsidRDefault="0055523A">
      <w:pPr>
        <w:pStyle w:val="li"/>
        <w:numPr>
          <w:ilvl w:val="0"/>
          <w:numId w:val="2"/>
        </w:numPr>
        <w:spacing w:before="268"/>
        <w:ind w:left="600"/>
        <w:rPr>
          <w:rFonts w:asciiTheme="minorHAnsi" w:hAnsiTheme="minorHAnsi"/>
        </w:rPr>
      </w:pPr>
      <w:r w:rsidRPr="00B34043">
        <w:rPr>
          <w:rFonts w:asciiTheme="minorHAnsi" w:hAnsiTheme="minorHAnsi"/>
          <w:color w:val="000000"/>
        </w:rPr>
        <w:t xml:space="preserve">From the Dashboard, in the </w:t>
      </w:r>
      <w:r w:rsidRPr="00B34043">
        <w:rPr>
          <w:rStyle w:val="spanUIItem"/>
          <w:rFonts w:asciiTheme="minorHAnsi" w:hAnsiTheme="minorHAnsi"/>
        </w:rPr>
        <w:t>Find</w:t>
      </w:r>
      <w:r w:rsidRPr="00B34043">
        <w:rPr>
          <w:rFonts w:asciiTheme="minorHAnsi" w:hAnsiTheme="minorHAnsi"/>
          <w:color w:val="000000"/>
        </w:rPr>
        <w:t xml:space="preserve"> field in the </w:t>
      </w:r>
      <w:r w:rsidRPr="00B34043">
        <w:rPr>
          <w:rStyle w:val="spanUIItem"/>
          <w:rFonts w:asciiTheme="minorHAnsi" w:hAnsiTheme="minorHAnsi"/>
        </w:rPr>
        <w:t>View your fund information</w:t>
      </w:r>
      <w:r w:rsidRPr="00B34043">
        <w:rPr>
          <w:rFonts w:asciiTheme="minorHAnsi" w:hAnsiTheme="minorHAnsi"/>
          <w:color w:val="000000"/>
        </w:rPr>
        <w:t xml:space="preserve"> section, enter the name of the fund you want to view. Once it displays, click </w:t>
      </w:r>
      <w:r w:rsidRPr="00B34043">
        <w:rPr>
          <w:rStyle w:val="spanUIItem"/>
          <w:rFonts w:asciiTheme="minorHAnsi" w:hAnsiTheme="minorHAnsi"/>
        </w:rPr>
        <w:t>See more fund information</w:t>
      </w:r>
      <w:r w:rsidRPr="00B34043">
        <w:rPr>
          <w:rFonts w:asciiTheme="minorHAnsi" w:hAnsiTheme="minorHAnsi"/>
          <w:color w:val="000000"/>
        </w:rPr>
        <w:t>. This takes you to the Fund info tab.</w:t>
      </w:r>
    </w:p>
    <w:p w14:paraId="46781064" w14:textId="77777777" w:rsidR="00347B1F" w:rsidRPr="00B34043" w:rsidRDefault="0055523A">
      <w:pPr>
        <w:pStyle w:val="li"/>
        <w:numPr>
          <w:ilvl w:val="0"/>
          <w:numId w:val="2"/>
        </w:numPr>
        <w:spacing w:after="268"/>
        <w:ind w:left="600"/>
        <w:rPr>
          <w:rFonts w:asciiTheme="minorHAnsi" w:hAnsiTheme="minorHAnsi"/>
        </w:rPr>
      </w:pPr>
      <w:r w:rsidRPr="00B34043">
        <w:rPr>
          <w:rFonts w:asciiTheme="minorHAnsi" w:hAnsiTheme="minorHAnsi"/>
          <w:color w:val="000000"/>
        </w:rPr>
        <w:t xml:space="preserve">From the Fund info tab, in the </w:t>
      </w:r>
      <w:r w:rsidRPr="00B34043">
        <w:rPr>
          <w:rStyle w:val="spanUIItem"/>
          <w:rFonts w:asciiTheme="minorHAnsi" w:hAnsiTheme="minorHAnsi"/>
        </w:rPr>
        <w:t>Choose a fund</w:t>
      </w:r>
      <w:r w:rsidRPr="00B34043">
        <w:rPr>
          <w:rFonts w:asciiTheme="minorHAnsi" w:hAnsiTheme="minorHAnsi"/>
          <w:color w:val="000000"/>
        </w:rPr>
        <w:t xml:space="preserve"> field, start typing the name of the fund. As you type, the system displays funds with matching text. Select the desired fund.</w:t>
      </w:r>
    </w:p>
    <w:p w14:paraId="07199A67" w14:textId="77777777" w:rsidR="00347B1F" w:rsidRPr="00B34043" w:rsidRDefault="0055523A">
      <w:pPr>
        <w:pStyle w:val="p"/>
        <w:rPr>
          <w:rFonts w:asciiTheme="minorHAnsi" w:hAnsiTheme="minorHAnsi"/>
        </w:rPr>
      </w:pPr>
      <w:r w:rsidRPr="00B34043">
        <w:rPr>
          <w:rFonts w:asciiTheme="minorHAnsi" w:hAnsiTheme="minorHAnsi"/>
          <w:color w:val="000000"/>
        </w:rPr>
        <w:t xml:space="preserve">The fund name, description, Spendable balance and other details display. The </w:t>
      </w:r>
      <w:r w:rsidRPr="00B34043">
        <w:rPr>
          <w:rStyle w:val="spanUIItem"/>
          <w:rFonts w:asciiTheme="minorHAnsi" w:hAnsiTheme="minorHAnsi"/>
        </w:rPr>
        <w:t>Period</w:t>
      </w:r>
      <w:r w:rsidRPr="00B34043">
        <w:rPr>
          <w:rFonts w:asciiTheme="minorHAnsi" w:hAnsiTheme="minorHAnsi"/>
          <w:color w:val="000000"/>
        </w:rPr>
        <w:t xml:space="preserve"> defaults to All, but options for This Month, This Quarter, This Year, or Last Year are also available. Click one of the totals displayed and all related records and details display in the grid below. Hover the mouse cursor over the information bubble to view an explanation of the total.</w:t>
      </w:r>
    </w:p>
    <w:p w14:paraId="7C450C20" w14:textId="77777777" w:rsidR="00347B1F" w:rsidRPr="00B34043" w:rsidRDefault="00040EC3">
      <w:pPr>
        <w:pStyle w:val="p"/>
        <w:rPr>
          <w:rFonts w:asciiTheme="minorHAnsi" w:hAnsiTheme="minorHAnsi"/>
        </w:rPr>
      </w:pPr>
      <w:r w:rsidRPr="00B34043">
        <w:rPr>
          <w:rFonts w:asciiTheme="minorHAnsi" w:hAnsiTheme="minorHAnsi"/>
          <w:noProof/>
        </w:rPr>
        <w:drawing>
          <wp:inline distT="0" distB="0" distL="0" distR="0" wp14:anchorId="1A7032C5" wp14:editId="5D58746D">
            <wp:extent cx="5486400" cy="3086100"/>
            <wp:effectExtent l="19050" t="19050" r="38100" b="3810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7FEF15FE" w14:textId="77777777" w:rsidR="00347B1F" w:rsidRPr="00040EC3" w:rsidRDefault="0055523A">
      <w:pPr>
        <w:pStyle w:val="dropDownHead"/>
        <w:rPr>
          <w:rFonts w:asciiTheme="minorHAnsi" w:hAnsiTheme="minorHAnsi"/>
          <w:u w:val="single"/>
          <w14:shadow w14:blurRad="50800" w14:dist="38100" w14:dir="2700000" w14:sx="100000" w14:sy="100000" w14:kx="0" w14:ky="0" w14:algn="tl">
            <w14:srgbClr w14:val="000000">
              <w14:alpha w14:val="60000"/>
            </w14:srgbClr>
          </w14:shadow>
        </w:rPr>
      </w:pPr>
      <w:r w:rsidRPr="00040EC3">
        <w:rPr>
          <w:rStyle w:val="spanUIItem"/>
          <w:rFonts w:asciiTheme="minorHAnsi" w:hAnsiTheme="minorHAnsi"/>
          <w:u w:val="single"/>
          <w14:shadow w14:blurRad="50800" w14:dist="38100" w14:dir="2700000" w14:sx="100000" w14:sy="100000" w14:kx="0" w14:ky="0" w14:algn="tl">
            <w14:srgbClr w14:val="000000">
              <w14:alpha w14:val="60000"/>
            </w14:srgbClr>
          </w14:shadow>
        </w:rPr>
        <w:t>Explore Grant Opportunities</w:t>
      </w:r>
    </w:p>
    <w:p w14:paraId="122BA08C" w14:textId="77777777" w:rsidR="00347B1F" w:rsidRPr="00B34043" w:rsidRDefault="0055523A">
      <w:pPr>
        <w:pStyle w:val="p"/>
        <w:rPr>
          <w:rFonts w:asciiTheme="minorHAnsi" w:hAnsiTheme="minorHAnsi"/>
        </w:rPr>
      </w:pPr>
      <w:r w:rsidRPr="00B34043">
        <w:rPr>
          <w:rFonts w:asciiTheme="minorHAnsi" w:hAnsiTheme="minorHAnsi"/>
          <w:color w:val="000000"/>
        </w:rPr>
        <w:t xml:space="preserve">From the Dashboard tab, in the </w:t>
      </w:r>
      <w:r w:rsidRPr="00B34043">
        <w:rPr>
          <w:rStyle w:val="spanUIItem"/>
          <w:rFonts w:asciiTheme="minorHAnsi" w:hAnsiTheme="minorHAnsi"/>
        </w:rPr>
        <w:t>Explore Opportunities</w:t>
      </w:r>
      <w:r w:rsidRPr="00B34043">
        <w:rPr>
          <w:rFonts w:asciiTheme="minorHAnsi" w:hAnsiTheme="minorHAnsi"/>
          <w:color w:val="000000"/>
        </w:rPr>
        <w:t xml:space="preserve"> tile, locate the opportunity for which you want to recommend a grant. Click </w:t>
      </w:r>
      <w:r w:rsidRPr="00B34043">
        <w:rPr>
          <w:rStyle w:val="spanUIItem"/>
          <w:rFonts w:asciiTheme="minorHAnsi" w:hAnsiTheme="minorHAnsi"/>
        </w:rPr>
        <w:t>Recommend a Grant</w:t>
      </w:r>
      <w:r w:rsidRPr="00B34043">
        <w:rPr>
          <w:rFonts w:asciiTheme="minorHAnsi" w:hAnsiTheme="minorHAnsi"/>
          <w:color w:val="000000"/>
        </w:rPr>
        <w:t>. The Grant Recommendation screen appears. For information about creating a grant recommendation, see the Recommend a Grant section above.</w:t>
      </w:r>
    </w:p>
    <w:p w14:paraId="2EBAC44C" w14:textId="77777777" w:rsidR="00347B1F" w:rsidRPr="00B34043" w:rsidRDefault="00040EC3">
      <w:pPr>
        <w:pStyle w:val="p"/>
        <w:rPr>
          <w:rFonts w:asciiTheme="minorHAnsi" w:hAnsiTheme="minorHAnsi"/>
        </w:rPr>
      </w:pPr>
      <w:r w:rsidRPr="00B34043">
        <w:rPr>
          <w:rFonts w:asciiTheme="minorHAnsi" w:hAnsiTheme="minorHAnsi"/>
          <w:noProof/>
        </w:rPr>
        <w:drawing>
          <wp:inline distT="0" distB="0" distL="0" distR="0" wp14:anchorId="257750AB" wp14:editId="6D5E6624">
            <wp:extent cx="5486400" cy="3152775"/>
            <wp:effectExtent l="19050" t="19050" r="38100" b="4762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15277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4E095C3E" w14:textId="77777777" w:rsidR="009227F9" w:rsidRDefault="009227F9">
      <w:pPr>
        <w:pStyle w:val="dropDownHead"/>
        <w:rPr>
          <w:rStyle w:val="spanUIItem"/>
          <w:rFonts w:asciiTheme="minorHAnsi" w:hAnsiTheme="minorHAnsi"/>
          <w:u w:val="single"/>
          <w14:shadow w14:blurRad="50800" w14:dist="38100" w14:dir="2700000" w14:sx="100000" w14:sy="100000" w14:kx="0" w14:ky="0" w14:algn="tl">
            <w14:srgbClr w14:val="000000">
              <w14:alpha w14:val="60000"/>
            </w14:srgbClr>
          </w14:shadow>
        </w:rPr>
      </w:pPr>
    </w:p>
    <w:p w14:paraId="58249F0C" w14:textId="77777777" w:rsidR="009227F9" w:rsidRDefault="009227F9">
      <w:pPr>
        <w:pStyle w:val="dropDownHead"/>
        <w:rPr>
          <w:rStyle w:val="spanUIItem"/>
          <w:rFonts w:asciiTheme="minorHAnsi" w:hAnsiTheme="minorHAnsi"/>
          <w:u w:val="single"/>
          <w14:shadow w14:blurRad="50800" w14:dist="38100" w14:dir="2700000" w14:sx="100000" w14:sy="100000" w14:kx="0" w14:ky="0" w14:algn="tl">
            <w14:srgbClr w14:val="000000">
              <w14:alpha w14:val="60000"/>
            </w14:srgbClr>
          </w14:shadow>
        </w:rPr>
      </w:pPr>
    </w:p>
    <w:p w14:paraId="0FF6781D" w14:textId="77777777" w:rsidR="009227F9" w:rsidRDefault="009227F9">
      <w:pPr>
        <w:pStyle w:val="dropDownHead"/>
        <w:rPr>
          <w:rStyle w:val="spanUIItem"/>
          <w:rFonts w:asciiTheme="minorHAnsi" w:hAnsiTheme="minorHAnsi"/>
          <w:u w:val="single"/>
          <w14:shadow w14:blurRad="50800" w14:dist="38100" w14:dir="2700000" w14:sx="100000" w14:sy="100000" w14:kx="0" w14:ky="0" w14:algn="tl">
            <w14:srgbClr w14:val="000000">
              <w14:alpha w14:val="60000"/>
            </w14:srgbClr>
          </w14:shadow>
        </w:rPr>
      </w:pPr>
    </w:p>
    <w:p w14:paraId="7D6AA176" w14:textId="77777777" w:rsidR="009227F9" w:rsidRDefault="009227F9">
      <w:pPr>
        <w:pStyle w:val="dropDownHead"/>
        <w:rPr>
          <w:rStyle w:val="spanUIItem"/>
          <w:rFonts w:asciiTheme="minorHAnsi" w:hAnsiTheme="minorHAnsi"/>
          <w:u w:val="single"/>
          <w14:shadow w14:blurRad="50800" w14:dist="38100" w14:dir="2700000" w14:sx="100000" w14:sy="100000" w14:kx="0" w14:ky="0" w14:algn="tl">
            <w14:srgbClr w14:val="000000">
              <w14:alpha w14:val="60000"/>
            </w14:srgbClr>
          </w14:shadow>
        </w:rPr>
      </w:pPr>
    </w:p>
    <w:p w14:paraId="7EC11D28" w14:textId="77777777" w:rsidR="00347B1F" w:rsidRPr="00040EC3" w:rsidRDefault="0055523A">
      <w:pPr>
        <w:pStyle w:val="dropDownHead"/>
        <w:rPr>
          <w:rFonts w:asciiTheme="minorHAnsi" w:hAnsiTheme="minorHAnsi"/>
          <w:u w:val="single"/>
          <w14:shadow w14:blurRad="50800" w14:dist="38100" w14:dir="2700000" w14:sx="100000" w14:sy="100000" w14:kx="0" w14:ky="0" w14:algn="tl">
            <w14:srgbClr w14:val="000000">
              <w14:alpha w14:val="60000"/>
            </w14:srgbClr>
          </w14:shadow>
        </w:rPr>
      </w:pPr>
      <w:r w:rsidRPr="00040EC3">
        <w:rPr>
          <w:rStyle w:val="spanUIItem"/>
          <w:rFonts w:asciiTheme="minorHAnsi" w:hAnsiTheme="minorHAnsi"/>
          <w:u w:val="single"/>
          <w14:shadow w14:blurRad="50800" w14:dist="38100" w14:dir="2700000" w14:sx="100000" w14:sy="100000" w14:kx="0" w14:ky="0" w14:algn="tl">
            <w14:srgbClr w14:val="000000">
              <w14:alpha w14:val="60000"/>
            </w14:srgbClr>
          </w14:shadow>
        </w:rPr>
        <w:t>View Grant History</w:t>
      </w:r>
    </w:p>
    <w:p w14:paraId="518879F2" w14:textId="77777777" w:rsidR="00347B1F" w:rsidRPr="00040EC3" w:rsidRDefault="00040EC3">
      <w:pPr>
        <w:pStyle w:val="p"/>
        <w:rPr>
          <w:rFonts w:asciiTheme="minorHAnsi" w:hAnsiTheme="minorHAnsi"/>
          <w:u w:val="single"/>
          <w14:shadow w14:blurRad="50800" w14:dist="38100" w14:dir="2700000" w14:sx="100000" w14:sy="100000" w14:kx="0" w14:ky="0" w14:algn="tl">
            <w14:srgbClr w14:val="000000">
              <w14:alpha w14:val="60000"/>
            </w14:srgbClr>
          </w14:shadow>
        </w:rPr>
      </w:pPr>
      <w:r w:rsidRPr="00040EC3">
        <w:rPr>
          <w:rFonts w:asciiTheme="minorHAnsi" w:hAnsiTheme="minorHAnsi"/>
          <w:noProof/>
          <w:u w:val="single"/>
          <w14:shadow w14:blurRad="50800" w14:dist="38100" w14:dir="2700000" w14:sx="100000" w14:sy="100000" w14:kx="0" w14:ky="0" w14:algn="tl">
            <w14:srgbClr w14:val="000000">
              <w14:alpha w14:val="60000"/>
            </w14:srgbClr>
          </w14:shadow>
        </w:rPr>
        <w:drawing>
          <wp:inline distT="0" distB="0" distL="0" distR="0" wp14:anchorId="598171DB" wp14:editId="55F9C549">
            <wp:extent cx="5486400" cy="2762250"/>
            <wp:effectExtent l="19050" t="19050" r="38100" b="3810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76225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7BBB20D6" w14:textId="77777777" w:rsidR="00347B1F" w:rsidRPr="00040EC3" w:rsidRDefault="0055523A">
      <w:pPr>
        <w:pStyle w:val="dropDownHead"/>
        <w:rPr>
          <w:rFonts w:asciiTheme="minorHAnsi" w:hAnsiTheme="minorHAnsi"/>
          <w:u w:val="single"/>
          <w14:shadow w14:blurRad="50800" w14:dist="38100" w14:dir="2700000" w14:sx="100000" w14:sy="100000" w14:kx="0" w14:ky="0" w14:algn="tl">
            <w14:srgbClr w14:val="000000">
              <w14:alpha w14:val="60000"/>
            </w14:srgbClr>
          </w14:shadow>
        </w:rPr>
      </w:pPr>
      <w:r w:rsidRPr="00040EC3">
        <w:rPr>
          <w:rStyle w:val="spanUIItem"/>
          <w:rFonts w:asciiTheme="minorHAnsi" w:hAnsiTheme="minorHAnsi"/>
          <w:u w:val="single"/>
          <w14:shadow w14:blurRad="50800" w14:dist="38100" w14:dir="2700000" w14:sx="100000" w14:sy="100000" w14:kx="0" w14:ky="0" w14:algn="tl">
            <w14:srgbClr w14:val="000000">
              <w14:alpha w14:val="60000"/>
            </w14:srgbClr>
          </w14:shadow>
        </w:rPr>
        <w:t>Reset Password</w:t>
      </w:r>
    </w:p>
    <w:p w14:paraId="54E7AF79" w14:textId="77777777" w:rsidR="00347B1F" w:rsidRPr="00B34043" w:rsidRDefault="0055523A">
      <w:pPr>
        <w:pStyle w:val="li"/>
        <w:numPr>
          <w:ilvl w:val="0"/>
          <w:numId w:val="3"/>
        </w:numPr>
        <w:spacing w:before="268"/>
        <w:ind w:left="600"/>
        <w:rPr>
          <w:rFonts w:asciiTheme="minorHAnsi" w:hAnsiTheme="minorHAnsi"/>
        </w:rPr>
      </w:pPr>
      <w:r w:rsidRPr="00B34043">
        <w:rPr>
          <w:rFonts w:asciiTheme="minorHAnsi" w:hAnsiTheme="minorHAnsi"/>
          <w:color w:val="000000"/>
        </w:rPr>
        <w:t xml:space="preserve">From the far right-hand side of the application, in the header, click the drop-down menu next "Welcome, &lt;user name&gt;" and select </w:t>
      </w:r>
      <w:r w:rsidRPr="00B34043">
        <w:rPr>
          <w:rStyle w:val="spanUIItem"/>
          <w:rFonts w:asciiTheme="minorHAnsi" w:hAnsiTheme="minorHAnsi"/>
        </w:rPr>
        <w:t>Reset password</w:t>
      </w:r>
      <w:r w:rsidRPr="00B34043">
        <w:rPr>
          <w:rFonts w:asciiTheme="minorHAnsi" w:hAnsiTheme="minorHAnsi"/>
          <w:color w:val="000000"/>
        </w:rPr>
        <w:t xml:space="preserve">. </w:t>
      </w:r>
    </w:p>
    <w:p w14:paraId="57438701" w14:textId="77777777" w:rsidR="00347B1F" w:rsidRPr="00B34043" w:rsidRDefault="0055523A">
      <w:pPr>
        <w:pStyle w:val="pNote"/>
        <w:rPr>
          <w:rFonts w:asciiTheme="minorHAnsi" w:hAnsiTheme="minorHAnsi"/>
        </w:rPr>
      </w:pPr>
      <w:r w:rsidRPr="00B34043">
        <w:rPr>
          <w:rStyle w:val="spanUIItem"/>
          <w:rFonts w:asciiTheme="minorHAnsi" w:hAnsiTheme="minorHAnsi"/>
        </w:rPr>
        <w:t>DonorCentral</w:t>
      </w:r>
      <w:r w:rsidRPr="00B34043">
        <w:rPr>
          <w:rFonts w:asciiTheme="minorHAnsi" w:hAnsiTheme="minorHAnsi"/>
          <w:color w:val="000000"/>
        </w:rPr>
        <w:t xml:space="preserve"> does not limit login attempts; users are not locked out after several attempts.</w:t>
      </w:r>
    </w:p>
    <w:p w14:paraId="549F073B" w14:textId="77777777" w:rsidR="00347B1F" w:rsidRPr="00B34043" w:rsidRDefault="00040EC3">
      <w:pPr>
        <w:pStyle w:val="p1"/>
        <w:rPr>
          <w:rFonts w:asciiTheme="minorHAnsi" w:hAnsiTheme="minorHAnsi"/>
        </w:rPr>
      </w:pPr>
      <w:r w:rsidRPr="00B34043">
        <w:rPr>
          <w:rFonts w:asciiTheme="minorHAnsi" w:hAnsiTheme="minorHAnsi"/>
          <w:noProof/>
        </w:rPr>
        <w:drawing>
          <wp:inline distT="0" distB="0" distL="0" distR="0" wp14:anchorId="6A125C7B" wp14:editId="5D72C827">
            <wp:extent cx="3686175" cy="1333500"/>
            <wp:effectExtent l="19050" t="19050" r="47625" b="3810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86175" cy="133350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73E5426A" w14:textId="77777777" w:rsidR="00347B1F" w:rsidRPr="00B34043" w:rsidRDefault="0055523A">
      <w:pPr>
        <w:pStyle w:val="li"/>
        <w:numPr>
          <w:ilvl w:val="0"/>
          <w:numId w:val="3"/>
        </w:numPr>
        <w:ind w:left="600"/>
        <w:rPr>
          <w:rFonts w:asciiTheme="minorHAnsi" w:hAnsiTheme="minorHAnsi"/>
        </w:rPr>
      </w:pPr>
      <w:r w:rsidRPr="00B34043">
        <w:rPr>
          <w:rFonts w:asciiTheme="minorHAnsi" w:hAnsiTheme="minorHAnsi"/>
          <w:color w:val="000000"/>
        </w:rPr>
        <w:t>The Reset password screen appears. Enter the necessary information.</w:t>
      </w:r>
    </w:p>
    <w:p w14:paraId="3D31D07F" w14:textId="77777777" w:rsidR="00347B1F" w:rsidRPr="00B34043" w:rsidRDefault="00040EC3">
      <w:pPr>
        <w:pStyle w:val="p1"/>
        <w:rPr>
          <w:rFonts w:asciiTheme="minorHAnsi" w:hAnsiTheme="minorHAnsi"/>
        </w:rPr>
      </w:pPr>
      <w:r w:rsidRPr="00B34043">
        <w:rPr>
          <w:rFonts w:asciiTheme="minorHAnsi" w:hAnsiTheme="minorHAnsi"/>
          <w:noProof/>
        </w:rPr>
        <w:drawing>
          <wp:inline distT="0" distB="0" distL="0" distR="0" wp14:anchorId="17756879" wp14:editId="0E359771">
            <wp:extent cx="4457700" cy="3933825"/>
            <wp:effectExtent l="19050" t="19050" r="38100" b="4762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700" cy="3933825"/>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14:paraId="3B1878DF" w14:textId="77777777" w:rsidR="00347B1F" w:rsidRPr="00B34043" w:rsidRDefault="0055523A">
      <w:pPr>
        <w:pStyle w:val="li"/>
        <w:numPr>
          <w:ilvl w:val="0"/>
          <w:numId w:val="3"/>
        </w:numPr>
        <w:spacing w:after="268"/>
        <w:ind w:left="600"/>
        <w:rPr>
          <w:rFonts w:asciiTheme="minorHAnsi" w:hAnsiTheme="minorHAnsi"/>
        </w:rPr>
      </w:pPr>
      <w:r w:rsidRPr="00B34043">
        <w:rPr>
          <w:rFonts w:asciiTheme="minorHAnsi" w:hAnsiTheme="minorHAnsi"/>
          <w:color w:val="000000"/>
        </w:rPr>
        <w:t xml:space="preserve">Select </w:t>
      </w:r>
      <w:r w:rsidRPr="00B34043">
        <w:rPr>
          <w:rStyle w:val="spanUIItem"/>
          <w:rFonts w:asciiTheme="minorHAnsi" w:hAnsiTheme="minorHAnsi"/>
        </w:rPr>
        <w:t>Change password</w:t>
      </w:r>
      <w:r w:rsidRPr="00B34043">
        <w:rPr>
          <w:rFonts w:asciiTheme="minorHAnsi" w:hAnsiTheme="minorHAnsi"/>
          <w:color w:val="000000"/>
        </w:rPr>
        <w:t>.</w:t>
      </w:r>
    </w:p>
    <w:sectPr w:rsidR="00347B1F" w:rsidRPr="00B34043" w:rsidSect="00B34043">
      <w:headerReference w:type="even" r:id="rId20"/>
      <w:headerReference w:type="default" r:id="rId21"/>
      <w:footerReference w:type="even" r:id="rId22"/>
      <w:footerReference w:type="default" r:id="rId23"/>
      <w:headerReference w:type="first" r:id="rId24"/>
      <w:footerReference w:type="first" r:id="rId2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95053" w14:textId="77777777" w:rsidR="00D54F46" w:rsidRDefault="00D54F46" w:rsidP="003B5D9D">
      <w:r>
        <w:separator/>
      </w:r>
    </w:p>
  </w:endnote>
  <w:endnote w:type="continuationSeparator" w:id="0">
    <w:p w14:paraId="07CBB8B5" w14:textId="77777777" w:rsidR="00D54F46" w:rsidRDefault="00D54F46" w:rsidP="003B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40E5A" w14:textId="77777777" w:rsidR="003B5D9D" w:rsidRDefault="003B5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CE538" w14:textId="77777777" w:rsidR="003B5D9D" w:rsidRDefault="003B5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2940" w14:textId="77777777" w:rsidR="003B5D9D" w:rsidRDefault="003B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8758" w14:textId="77777777" w:rsidR="00D54F46" w:rsidRDefault="00D54F46" w:rsidP="003B5D9D">
      <w:r>
        <w:separator/>
      </w:r>
    </w:p>
  </w:footnote>
  <w:footnote w:type="continuationSeparator" w:id="0">
    <w:p w14:paraId="6EDBF68B" w14:textId="77777777" w:rsidR="00D54F46" w:rsidRDefault="00D54F46" w:rsidP="003B5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8E0FE" w14:textId="77777777" w:rsidR="003B5D9D" w:rsidRDefault="003B5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E6E7" w14:textId="77777777" w:rsidR="003B5D9D" w:rsidRDefault="003B5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A298B" w14:textId="77777777" w:rsidR="003B5D9D" w:rsidRDefault="003B5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274"/>
    <w:multiLevelType w:val="multilevel"/>
    <w:tmpl w:val="BCD26F6E"/>
    <w:lvl w:ilvl="0">
      <w:start w:val="1"/>
      <w:numFmt w:val="decimal"/>
      <w:lvlText w:val="%1."/>
      <w:lvlJc w:val="right"/>
      <w:pPr>
        <w:tabs>
          <w:tab w:val="num" w:pos="0"/>
        </w:tabs>
        <w:ind w:left="0" w:hanging="210"/>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722916"/>
    <w:multiLevelType w:val="multilevel"/>
    <w:tmpl w:val="D31A0B74"/>
    <w:lvl w:ilvl="0">
      <w:numFmt w:val="bullet"/>
      <w:lvlText w:val=""/>
      <w:lvlJc w:val="right"/>
      <w:pPr>
        <w:tabs>
          <w:tab w:val="num" w:pos="0"/>
        </w:tabs>
        <w:ind w:left="0" w:hanging="210"/>
      </w:pPr>
      <w:rPr>
        <w:rFonts w:ascii="Symbol" w:hAnsi="Symbo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C1444FF"/>
    <w:multiLevelType w:val="multilevel"/>
    <w:tmpl w:val="3588193A"/>
    <w:lvl w:ilvl="0">
      <w:start w:val="1"/>
      <w:numFmt w:val="decimal"/>
      <w:lvlText w:val="%1."/>
      <w:lvlJc w:val="right"/>
      <w:pPr>
        <w:tabs>
          <w:tab w:val="num" w:pos="0"/>
        </w:tabs>
        <w:ind w:left="0" w:hanging="210"/>
      </w:pPr>
      <w:rPr>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1F"/>
    <w:rsid w:val="00040EC3"/>
    <w:rsid w:val="002A2781"/>
    <w:rsid w:val="00347B1F"/>
    <w:rsid w:val="003B5D9D"/>
    <w:rsid w:val="0055523A"/>
    <w:rsid w:val="00603B94"/>
    <w:rsid w:val="009227F9"/>
    <w:rsid w:val="00B34043"/>
    <w:rsid w:val="00D40EF7"/>
    <w:rsid w:val="00D54F46"/>
    <w:rsid w:val="00D56EF9"/>
    <w:rsid w:val="00DF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3992"/>
  <w15:docId w15:val="{388A4CB7-6F83-47B6-9116-8F80BE1F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0EF7"/>
  </w:style>
  <w:style w:type="paragraph" w:styleId="Heading1">
    <w:name w:val="heading 1"/>
    <w:qFormat/>
    <w:rsid w:val="00347B1F"/>
    <w:pPr>
      <w:outlineLvl w:val="0"/>
    </w:pPr>
  </w:style>
  <w:style w:type="paragraph" w:styleId="Heading2">
    <w:name w:val="heading 2"/>
    <w:qFormat/>
    <w:rsid w:val="00347B1F"/>
    <w:pPr>
      <w:outlineLvl w:val="1"/>
    </w:pPr>
  </w:style>
  <w:style w:type="paragraph" w:styleId="Heading3">
    <w:name w:val="heading 3"/>
    <w:qFormat/>
    <w:rsid w:val="00347B1F"/>
    <w:pPr>
      <w:outlineLvl w:val="2"/>
    </w:pPr>
  </w:style>
  <w:style w:type="paragraph" w:styleId="Heading4">
    <w:name w:val="heading 4"/>
    <w:qFormat/>
    <w:rsid w:val="00347B1F"/>
    <w:pPr>
      <w:outlineLvl w:val="3"/>
    </w:pPr>
  </w:style>
  <w:style w:type="paragraph" w:styleId="Heading5">
    <w:name w:val="heading 5"/>
    <w:qFormat/>
    <w:rsid w:val="00347B1F"/>
    <w:pPr>
      <w:outlineLvl w:val="4"/>
    </w:pPr>
  </w:style>
  <w:style w:type="paragraph" w:styleId="Heading6">
    <w:name w:val="heading 6"/>
    <w:qFormat/>
    <w:rsid w:val="00347B1F"/>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347B1F"/>
    <w:pPr>
      <w:spacing w:before="268" w:after="268"/>
    </w:pPr>
    <w:rPr>
      <w:sz w:val="24"/>
      <w:szCs w:val="24"/>
    </w:rPr>
  </w:style>
  <w:style w:type="character" w:customStyle="1" w:styleId="spanUIItem">
    <w:name w:val="span_UIItem"/>
    <w:rsid w:val="00347B1F"/>
    <w:rPr>
      <w:color w:val="000000"/>
      <w:sz w:val="24"/>
      <w:szCs w:val="24"/>
    </w:rPr>
  </w:style>
  <w:style w:type="paragraph" w:customStyle="1" w:styleId="dropDownHead">
    <w:name w:val="dropDownHead"/>
    <w:rsid w:val="00347B1F"/>
    <w:rPr>
      <w:sz w:val="24"/>
      <w:szCs w:val="24"/>
    </w:rPr>
  </w:style>
  <w:style w:type="paragraph" w:customStyle="1" w:styleId="li">
    <w:name w:val="li"/>
    <w:rsid w:val="00347B1F"/>
    <w:pPr>
      <w:ind w:left="600"/>
    </w:pPr>
    <w:rPr>
      <w:sz w:val="24"/>
      <w:szCs w:val="24"/>
    </w:rPr>
  </w:style>
  <w:style w:type="character" w:customStyle="1" w:styleId="b">
    <w:name w:val="b"/>
    <w:rsid w:val="00347B1F"/>
    <w:rPr>
      <w:b/>
      <w:bCs/>
      <w:color w:val="000000"/>
      <w:sz w:val="24"/>
      <w:szCs w:val="24"/>
    </w:rPr>
  </w:style>
  <w:style w:type="paragraph" w:customStyle="1" w:styleId="p1">
    <w:name w:val="p_1"/>
    <w:rsid w:val="00347B1F"/>
    <w:pPr>
      <w:spacing w:before="268" w:after="268"/>
      <w:ind w:left="600"/>
    </w:pPr>
    <w:rPr>
      <w:sz w:val="24"/>
      <w:szCs w:val="24"/>
    </w:rPr>
  </w:style>
  <w:style w:type="paragraph" w:customStyle="1" w:styleId="pNote">
    <w:name w:val="p_Note"/>
    <w:rsid w:val="00347B1F"/>
    <w:pPr>
      <w:spacing w:before="268" w:after="268"/>
      <w:ind w:left="600"/>
    </w:pPr>
    <w:rPr>
      <w:sz w:val="24"/>
      <w:szCs w:val="24"/>
    </w:rPr>
  </w:style>
  <w:style w:type="paragraph" w:styleId="Header">
    <w:name w:val="header"/>
    <w:basedOn w:val="Normal"/>
    <w:link w:val="HeaderChar"/>
    <w:rsid w:val="003B5D9D"/>
    <w:pPr>
      <w:tabs>
        <w:tab w:val="center" w:pos="4680"/>
        <w:tab w:val="right" w:pos="9360"/>
      </w:tabs>
    </w:pPr>
  </w:style>
  <w:style w:type="character" w:customStyle="1" w:styleId="HeaderChar">
    <w:name w:val="Header Char"/>
    <w:basedOn w:val="DefaultParagraphFont"/>
    <w:link w:val="Header"/>
    <w:rsid w:val="003B5D9D"/>
  </w:style>
  <w:style w:type="paragraph" w:styleId="Footer">
    <w:name w:val="footer"/>
    <w:basedOn w:val="Normal"/>
    <w:link w:val="FooterChar"/>
    <w:rsid w:val="003B5D9D"/>
    <w:pPr>
      <w:tabs>
        <w:tab w:val="center" w:pos="4680"/>
        <w:tab w:val="right" w:pos="9360"/>
      </w:tabs>
    </w:pPr>
  </w:style>
  <w:style w:type="character" w:customStyle="1" w:styleId="FooterChar">
    <w:name w:val="Footer Char"/>
    <w:basedOn w:val="DefaultParagraphFont"/>
    <w:link w:val="Footer"/>
    <w:rsid w:val="003B5D9D"/>
  </w:style>
  <w:style w:type="paragraph" w:styleId="BalloonText">
    <w:name w:val="Balloon Text"/>
    <w:basedOn w:val="Normal"/>
    <w:link w:val="BalloonTextChar"/>
    <w:rsid w:val="009227F9"/>
    <w:rPr>
      <w:rFonts w:ascii="Segoe UI" w:hAnsi="Segoe UI" w:cs="Segoe UI"/>
      <w:sz w:val="18"/>
      <w:szCs w:val="18"/>
    </w:rPr>
  </w:style>
  <w:style w:type="character" w:customStyle="1" w:styleId="BalloonTextChar">
    <w:name w:val="Balloon Text Char"/>
    <w:basedOn w:val="DefaultParagraphFont"/>
    <w:link w:val="BalloonText"/>
    <w:rsid w:val="00922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6FDBF413D6584AB0619BF15B8B7DE9" ma:contentTypeVersion="11" ma:contentTypeDescription="Create a new document." ma:contentTypeScope="" ma:versionID="949cc98121d5ce6e75a28e774352f1fa">
  <xsd:schema xmlns:xsd="http://www.w3.org/2001/XMLSchema" xmlns:xs="http://www.w3.org/2001/XMLSchema" xmlns:p="http://schemas.microsoft.com/office/2006/metadata/properties" xmlns:ns2="ed76a81b-b95f-484f-b9be-7d08e69e6b1c" xmlns:ns3="399d1f95-debf-4c15-984a-c5ec9f4e7e4e" targetNamespace="http://schemas.microsoft.com/office/2006/metadata/properties" ma:root="true" ma:fieldsID="e31d9bebe4945a8171ab3fb31a8b1e20" ns2:_="" ns3:_="">
    <xsd:import namespace="ed76a81b-b95f-484f-b9be-7d08e69e6b1c"/>
    <xsd:import namespace="399d1f95-debf-4c15-984a-c5ec9f4e7e4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6a81b-b95f-484f-b9be-7d08e69e6b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9d1f95-debf-4c15-984a-c5ec9f4e7e4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6F19DF-8262-4EFB-9207-6359DB2BE122}">
  <ds:schemaRefs>
    <ds:schemaRef ds:uri="ed76a81b-b95f-484f-b9be-7d08e69e6b1c"/>
    <ds:schemaRef ds:uri="http://purl.org/dc/elements/1.1/"/>
    <ds:schemaRef ds:uri="399d1f95-debf-4c15-984a-c5ec9f4e7e4e"/>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B91AF83-2538-4C22-9B75-EF19575D4DE4}">
  <ds:schemaRefs>
    <ds:schemaRef ds:uri="http://schemas.microsoft.com/sharepoint/v3/contenttype/forms"/>
  </ds:schemaRefs>
</ds:datastoreItem>
</file>

<file path=customXml/itemProps3.xml><?xml version="1.0" encoding="utf-8"?>
<ds:datastoreItem xmlns:ds="http://schemas.openxmlformats.org/officeDocument/2006/customXml" ds:itemID="{675A159E-640A-430C-A295-8B872F27E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6a81b-b95f-484f-b9be-7d08e69e6b1c"/>
    <ds:schemaRef ds:uri="399d1f95-debf-4c15-984a-c5ec9f4e7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DonorCentral_Quick_Start_</vt:lpstr>
    </vt:vector>
  </TitlesOfParts>
  <Company>MadCap Software</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DonorCentral_Quick_Start_</dc:title>
  <dc:subject/>
  <dc:creator>MadCap Software</dc:creator>
  <cp:keywords/>
  <dc:description/>
  <cp:lastModifiedBy>Amy LeViere</cp:lastModifiedBy>
  <cp:revision>2</cp:revision>
  <cp:lastPrinted>2017-05-22T18:11:00Z</cp:lastPrinted>
  <dcterms:created xsi:type="dcterms:W3CDTF">2018-09-27T18:25:00Z</dcterms:created>
  <dcterms:modified xsi:type="dcterms:W3CDTF">2018-09-27T18:25:00Z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0x0101009A6FDBF413D6584AB0619BF15B8B7DE9</vt:lpwstr>
  </property>
</Properties>
</file>