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15" w:rsidRPr="00350403" w:rsidRDefault="00920815" w:rsidP="00920815">
      <w:r w:rsidRPr="00350403">
        <w:rPr>
          <w:noProof/>
        </w:rPr>
        <w:drawing>
          <wp:inline distT="0" distB="0" distL="0" distR="0">
            <wp:extent cx="3219450" cy="828675"/>
            <wp:effectExtent l="19050" t="0" r="0" b="0"/>
            <wp:docPr id="1" name="Picture 1" descr="New CFTC Logo_4C_4in MAY 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FTC Logo_4C_4in MAY 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815" w:rsidRPr="00350403" w:rsidRDefault="00920815" w:rsidP="00920815">
      <w:r w:rsidRPr="00350403">
        <w:t>FOR IMMEDIATE RELEASE</w:t>
      </w:r>
    </w:p>
    <w:p w:rsidR="00920815" w:rsidRPr="00350403" w:rsidRDefault="00920815" w:rsidP="00920815">
      <w:r w:rsidRPr="00350403">
        <w:t>For More Information Contact:</w:t>
      </w:r>
    </w:p>
    <w:p w:rsidR="00920815" w:rsidRPr="00350403" w:rsidRDefault="006A4043" w:rsidP="00920815">
      <w:r w:rsidRPr="00350403">
        <w:t>George Ferrari</w:t>
      </w:r>
    </w:p>
    <w:p w:rsidR="00920815" w:rsidRPr="00350403" w:rsidRDefault="00920815" w:rsidP="00920815">
      <w:r w:rsidRPr="00350403">
        <w:t>607-272-9333</w:t>
      </w:r>
      <w:r w:rsidRPr="00350403">
        <w:br/>
      </w:r>
      <w:r w:rsidR="006A4043" w:rsidRPr="00350403">
        <w:t>gferrari</w:t>
      </w:r>
      <w:r w:rsidRPr="00350403">
        <w:t>@c</w:t>
      </w:r>
      <w:r w:rsidR="003F760B">
        <w:t>ftompkins</w:t>
      </w:r>
      <w:r w:rsidRPr="00350403">
        <w:t>.org</w:t>
      </w:r>
    </w:p>
    <w:p w:rsidR="00920815" w:rsidRPr="00350403" w:rsidRDefault="00920815" w:rsidP="00920815">
      <w:pPr>
        <w:rPr>
          <w:sz w:val="20"/>
          <w:szCs w:val="20"/>
        </w:rPr>
      </w:pPr>
    </w:p>
    <w:p w:rsidR="00920815" w:rsidRPr="00350403" w:rsidRDefault="00920815" w:rsidP="00350403">
      <w:pPr>
        <w:pStyle w:val="Title"/>
        <w:jc w:val="left"/>
      </w:pPr>
      <w:r w:rsidRPr="00350403">
        <w:rPr>
          <w:sz w:val="32"/>
          <w:szCs w:val="32"/>
        </w:rPr>
        <w:t xml:space="preserve">Community Foundation </w:t>
      </w:r>
      <w:r w:rsidR="00350403">
        <w:rPr>
          <w:sz w:val="32"/>
          <w:szCs w:val="32"/>
        </w:rPr>
        <w:t xml:space="preserve">Seeks Applications for </w:t>
      </w:r>
      <w:proofErr w:type="gramStart"/>
      <w:r w:rsidR="00350403">
        <w:rPr>
          <w:sz w:val="32"/>
          <w:szCs w:val="32"/>
        </w:rPr>
        <w:t>Fall</w:t>
      </w:r>
      <w:proofErr w:type="gramEnd"/>
      <w:r w:rsidR="00521CF3">
        <w:rPr>
          <w:sz w:val="32"/>
          <w:szCs w:val="32"/>
        </w:rPr>
        <w:t xml:space="preserve"> 2012 Excellence in the New Economic Era</w:t>
      </w:r>
      <w:r w:rsidR="00350403">
        <w:rPr>
          <w:sz w:val="32"/>
          <w:szCs w:val="32"/>
        </w:rPr>
        <w:t xml:space="preserve"> Grant Cycle</w:t>
      </w:r>
      <w:r w:rsidRPr="00350403">
        <w:br/>
      </w:r>
      <w:r w:rsidRPr="00350403">
        <w:br/>
      </w:r>
      <w:r w:rsidR="00350403" w:rsidRPr="00350403">
        <w:t>ITHACA, NY July</w:t>
      </w:r>
      <w:r w:rsidR="0068232D" w:rsidRPr="00350403">
        <w:t xml:space="preserve"> </w:t>
      </w:r>
      <w:r w:rsidR="00521CF3">
        <w:t>16</w:t>
      </w:r>
      <w:r w:rsidRPr="00350403">
        <w:t xml:space="preserve"> - FOR IMMEDIATE RELEASE</w:t>
      </w:r>
    </w:p>
    <w:p w:rsidR="00521CF3" w:rsidRDefault="00521CF3" w:rsidP="00521CF3">
      <w:pPr>
        <w:autoSpaceDE w:val="0"/>
        <w:autoSpaceDN w:val="0"/>
        <w:adjustRightInd w:val="0"/>
      </w:pPr>
      <w:r w:rsidRPr="00706DB3">
        <w:t xml:space="preserve">The Community Foundation of Tompkins County is offering a </w:t>
      </w:r>
      <w:r>
        <w:t xml:space="preserve">two pronged </w:t>
      </w:r>
      <w:r w:rsidR="003F760B">
        <w:t>grant c</w:t>
      </w:r>
      <w:r w:rsidRPr="00706DB3">
        <w:t xml:space="preserve">ycle to assist </w:t>
      </w:r>
      <w:r w:rsidRPr="00AE49EB">
        <w:t>comm</w:t>
      </w:r>
      <w:r w:rsidR="003F760B">
        <w:t>unity organizations to achieve</w:t>
      </w:r>
      <w:r w:rsidRPr="00AE49EB">
        <w:t xml:space="preserve"> increased effectiveness.  This grant cycle continues the C</w:t>
      </w:r>
      <w:r>
        <w:t xml:space="preserve">ommunity </w:t>
      </w:r>
      <w:r w:rsidRPr="00AE49EB">
        <w:t>F</w:t>
      </w:r>
      <w:r>
        <w:t xml:space="preserve">oundation’s </w:t>
      </w:r>
      <w:r w:rsidRPr="00AE49EB">
        <w:t>commitment to respond to what was learned during t</w:t>
      </w:r>
      <w:r>
        <w:t>he 13 “Listening and Learning” s</w:t>
      </w:r>
      <w:r w:rsidRPr="00AE49EB">
        <w:t xml:space="preserve">essions carried out throughout our </w:t>
      </w:r>
      <w:r>
        <w:t>county</w:t>
      </w:r>
      <w:r w:rsidRPr="00AE49EB">
        <w:t>, beginning in 20</w:t>
      </w:r>
      <w:r>
        <w:t>09</w:t>
      </w:r>
      <w:r w:rsidRPr="00AE49EB">
        <w:t xml:space="preserve">.  </w:t>
      </w:r>
    </w:p>
    <w:p w:rsidR="00521CF3" w:rsidRDefault="00350403" w:rsidP="00521CF3">
      <w:pPr>
        <w:pStyle w:val="NormalWeb"/>
      </w:pPr>
      <w:r w:rsidRPr="00350403">
        <w:rPr>
          <w:rStyle w:val="Strong"/>
          <w:b w:val="0"/>
          <w:color w:val="auto"/>
        </w:rPr>
        <w:t xml:space="preserve">The </w:t>
      </w:r>
      <w:r w:rsidR="003F760B">
        <w:rPr>
          <w:rStyle w:val="Strong"/>
          <w:b w:val="0"/>
          <w:color w:val="auto"/>
        </w:rPr>
        <w:t>grant cycle’s</w:t>
      </w:r>
      <w:r w:rsidRPr="00350403">
        <w:rPr>
          <w:rStyle w:val="Strong"/>
          <w:b w:val="0"/>
          <w:color w:val="auto"/>
        </w:rPr>
        <w:t xml:space="preserve"> </w:t>
      </w:r>
      <w:r w:rsidR="00521CF3">
        <w:rPr>
          <w:rStyle w:val="Strong"/>
          <w:b w:val="0"/>
          <w:color w:val="auto"/>
        </w:rPr>
        <w:t xml:space="preserve">first prong </w:t>
      </w:r>
      <w:r w:rsidRPr="00350403">
        <w:rPr>
          <w:rStyle w:val="Strong"/>
          <w:b w:val="0"/>
          <w:color w:val="auto"/>
        </w:rPr>
        <w:t>seek</w:t>
      </w:r>
      <w:r>
        <w:rPr>
          <w:rStyle w:val="Strong"/>
          <w:b w:val="0"/>
          <w:color w:val="auto"/>
        </w:rPr>
        <w:t>s</w:t>
      </w:r>
      <w:r w:rsidRPr="00350403">
        <w:rPr>
          <w:rStyle w:val="Strong"/>
          <w:b w:val="0"/>
          <w:color w:val="auto"/>
        </w:rPr>
        <w:t xml:space="preserve"> </w:t>
      </w:r>
      <w:r w:rsidRPr="00521CF3">
        <w:rPr>
          <w:rStyle w:val="Strong"/>
          <w:b w:val="0"/>
          <w:color w:val="auto"/>
        </w:rPr>
        <w:t>to</w:t>
      </w:r>
      <w:r w:rsidRPr="00521CF3">
        <w:rPr>
          <w:color w:val="auto"/>
        </w:rPr>
        <w:t xml:space="preserve"> </w:t>
      </w:r>
      <w:r w:rsidR="00521CF3" w:rsidRPr="00521CF3">
        <w:t xml:space="preserve">support strong programs with demonstrable outcomes that have experienced a reduction of funding since 2008. Grant awards are not intended for new programs.  </w:t>
      </w:r>
    </w:p>
    <w:p w:rsidR="00521CF3" w:rsidRPr="00521CF3" w:rsidRDefault="00521CF3" w:rsidP="00521CF3">
      <w:pPr>
        <w:pStyle w:val="NormalWeb"/>
        <w:rPr>
          <w:b/>
        </w:rPr>
      </w:pPr>
      <w:r w:rsidRPr="00350403">
        <w:rPr>
          <w:rStyle w:val="Strong"/>
          <w:b w:val="0"/>
          <w:color w:val="auto"/>
        </w:rPr>
        <w:t xml:space="preserve">The </w:t>
      </w:r>
      <w:r w:rsidR="003F760B">
        <w:rPr>
          <w:rStyle w:val="Strong"/>
          <w:b w:val="0"/>
          <w:color w:val="auto"/>
        </w:rPr>
        <w:t>grant cycle’s</w:t>
      </w:r>
      <w:r w:rsidR="003F760B" w:rsidRPr="00350403">
        <w:rPr>
          <w:rStyle w:val="Strong"/>
          <w:b w:val="0"/>
          <w:color w:val="auto"/>
        </w:rPr>
        <w:t xml:space="preserve"> </w:t>
      </w:r>
      <w:r>
        <w:rPr>
          <w:rStyle w:val="Strong"/>
          <w:b w:val="0"/>
          <w:color w:val="auto"/>
        </w:rPr>
        <w:t xml:space="preserve">second prong is for capacity building </w:t>
      </w:r>
      <w:r w:rsidR="003F760B">
        <w:rPr>
          <w:rStyle w:val="Strong"/>
          <w:b w:val="0"/>
          <w:color w:val="auto"/>
        </w:rPr>
        <w:t xml:space="preserve">for planning and operations, for board and staff development or for strategic relationships </w:t>
      </w:r>
      <w:r w:rsidR="003F760B" w:rsidRPr="003F760B">
        <w:rPr>
          <w:bCs/>
          <w:color w:val="auto"/>
        </w:rPr>
        <w:t>to help two or more organizations work through collaboration and restructuring, positioning for merger or affiliation.</w:t>
      </w:r>
    </w:p>
    <w:p w:rsidR="003F760B" w:rsidRDefault="003F760B" w:rsidP="003F760B">
      <w:pPr>
        <w:pStyle w:val="NormalWeb"/>
        <w:spacing w:before="0" w:beforeAutospacing="0"/>
        <w:rPr>
          <w:color w:val="auto"/>
        </w:rPr>
      </w:pPr>
      <w:r>
        <w:rPr>
          <w:color w:val="auto"/>
        </w:rPr>
        <w:t xml:space="preserve">Guidelines are now available at </w:t>
      </w:r>
      <w:hyperlink r:id="rId6" w:history="1">
        <w:r w:rsidRPr="006C4B50">
          <w:rPr>
            <w:rStyle w:val="Hyperlink"/>
          </w:rPr>
          <w:t>http://www.cftompkins.org/granting/grant-opportunities/</w:t>
        </w:r>
      </w:hyperlink>
      <w:r>
        <w:rPr>
          <w:color w:val="auto"/>
        </w:rPr>
        <w:t xml:space="preserve"> with applications available after July 31, 2012.</w:t>
      </w:r>
    </w:p>
    <w:p w:rsidR="003F760B" w:rsidRPr="00350403" w:rsidRDefault="003F760B" w:rsidP="003F760B">
      <w:pPr>
        <w:pStyle w:val="NormalWeb"/>
        <w:spacing w:before="0" w:beforeAutospacing="0"/>
        <w:rPr>
          <w:rFonts w:ascii="Verdana" w:hAnsi="Verdana"/>
          <w:color w:val="auto"/>
          <w:sz w:val="12"/>
          <w:szCs w:val="12"/>
        </w:rPr>
      </w:pPr>
      <w:r w:rsidRPr="00350403">
        <w:rPr>
          <w:rStyle w:val="Strong"/>
          <w:b w:val="0"/>
          <w:color w:val="auto"/>
        </w:rPr>
        <w:t xml:space="preserve">The </w:t>
      </w:r>
      <w:r w:rsidR="0040024D">
        <w:rPr>
          <w:rStyle w:val="Strong"/>
          <w:b w:val="0"/>
          <w:color w:val="auto"/>
        </w:rPr>
        <w:t xml:space="preserve">application </w:t>
      </w:r>
      <w:r w:rsidRPr="00350403">
        <w:rPr>
          <w:rStyle w:val="Strong"/>
          <w:b w:val="0"/>
          <w:color w:val="auto"/>
        </w:rPr>
        <w:t xml:space="preserve">deadline is </w:t>
      </w:r>
      <w:r>
        <w:rPr>
          <w:rStyle w:val="Strong"/>
          <w:b w:val="0"/>
          <w:color w:val="auto"/>
        </w:rPr>
        <w:t>5pm Wednesday, September 19, 2012.  The grant range is $500-$4</w:t>
      </w:r>
      <w:r w:rsidRPr="00350403">
        <w:rPr>
          <w:rStyle w:val="Strong"/>
          <w:b w:val="0"/>
          <w:color w:val="auto"/>
        </w:rPr>
        <w:t>,000</w:t>
      </w:r>
      <w:r w:rsidR="0040024D">
        <w:rPr>
          <w:rStyle w:val="Strong"/>
          <w:b w:val="0"/>
          <w:color w:val="auto"/>
        </w:rPr>
        <w:t xml:space="preserve"> and funds must be expended by June 30, 2013</w:t>
      </w:r>
      <w:r w:rsidRPr="00350403">
        <w:rPr>
          <w:rStyle w:val="Strong"/>
          <w:b w:val="0"/>
          <w:color w:val="auto"/>
        </w:rPr>
        <w:t>.</w:t>
      </w:r>
      <w:r w:rsidRPr="00350403">
        <w:rPr>
          <w:color w:val="auto"/>
        </w:rPr>
        <w:t xml:space="preserve"> </w:t>
      </w:r>
    </w:p>
    <w:p w:rsidR="003F760B" w:rsidRDefault="00350403" w:rsidP="003F760B">
      <w:pPr>
        <w:pStyle w:val="NormalWeb"/>
        <w:rPr>
          <w:color w:val="auto"/>
        </w:rPr>
      </w:pPr>
      <w:r w:rsidRPr="00350403">
        <w:rPr>
          <w:color w:val="auto"/>
        </w:rPr>
        <w:t xml:space="preserve">This grant cycle is in response to the "Listening and Learning" sessions that were carried out </w:t>
      </w:r>
      <w:r w:rsidR="00521CF3">
        <w:rPr>
          <w:color w:val="auto"/>
        </w:rPr>
        <w:t xml:space="preserve">from 2009-2012. </w:t>
      </w:r>
    </w:p>
    <w:p w:rsidR="003F760B" w:rsidRPr="003F760B" w:rsidRDefault="003F760B" w:rsidP="003F760B">
      <w:pPr>
        <w:pStyle w:val="NormalWeb"/>
        <w:rPr>
          <w:color w:val="auto"/>
        </w:rPr>
      </w:pPr>
      <w:r>
        <w:lastRenderedPageBreak/>
        <w:t>Eligible a</w:t>
      </w:r>
      <w:r w:rsidRPr="00AE49EB">
        <w:t>pplicants must be</w:t>
      </w:r>
      <w:r>
        <w:t xml:space="preserve"> located in Tompkins County and provide services for a charitable purpose to residents of </w:t>
      </w:r>
      <w:r w:rsidRPr="00A13FD5">
        <w:t>Tompkins County</w:t>
      </w:r>
      <w:r>
        <w:t>.  Applicants must be a 501(c</w:t>
      </w:r>
      <w:proofErr w:type="gramStart"/>
      <w:r>
        <w:t>)3</w:t>
      </w:r>
      <w:proofErr w:type="gramEnd"/>
      <w:r>
        <w:t xml:space="preserve">, </w:t>
      </w:r>
      <w:r w:rsidRPr="00AE49EB">
        <w:t>not-for-profit</w:t>
      </w:r>
      <w:r>
        <w:t xml:space="preserve"> organization or a unit of local government (e.g. schools, municipality) or a religious organization to support non-religious activities directed toward a public purpose.</w:t>
      </w:r>
      <w:r w:rsidRPr="007C4B60">
        <w:t xml:space="preserve"> </w:t>
      </w:r>
    </w:p>
    <w:p w:rsidR="00572723" w:rsidRPr="00350403" w:rsidRDefault="00572723" w:rsidP="00572723">
      <w:r w:rsidRPr="00350403">
        <w:t>The Community Foundation man</w:t>
      </w:r>
      <w:r w:rsidR="00350403" w:rsidRPr="00350403">
        <w:t>ages assets of more than $8</w:t>
      </w:r>
      <w:r w:rsidRPr="00350403">
        <w:t xml:space="preserve"> million and since its inception in 2000 has facilitated more than $</w:t>
      </w:r>
      <w:r w:rsidR="00521CF3">
        <w:t>3.6</w:t>
      </w:r>
      <w:r w:rsidRPr="00350403">
        <w:t xml:space="preserve"> million in awards in the Tompkins County community from over </w:t>
      </w:r>
      <w:r w:rsidR="00521CF3">
        <w:t>1,2</w:t>
      </w:r>
      <w:r w:rsidR="00350403" w:rsidRPr="00350403">
        <w:t>00</w:t>
      </w:r>
      <w:r w:rsidRPr="00350403">
        <w:t xml:space="preserve"> individual grants.  Information about the mission and operations of the Community Foundation, and guidance regarding how to invest in the community as a Foundation donor, is available at</w:t>
      </w:r>
      <w:r w:rsidR="00521CF3">
        <w:t xml:space="preserve"> </w:t>
      </w:r>
      <w:hyperlink r:id="rId7" w:history="1">
        <w:r w:rsidR="00521CF3" w:rsidRPr="006C4B50">
          <w:rPr>
            <w:rStyle w:val="Hyperlink"/>
          </w:rPr>
          <w:t>http://www.cftompkins.org/</w:t>
        </w:r>
      </w:hyperlink>
      <w:r w:rsidR="00521CF3">
        <w:t xml:space="preserve"> or by calling</w:t>
      </w:r>
      <w:r w:rsidRPr="00350403">
        <w:t xml:space="preserve"> </w:t>
      </w:r>
      <w:hyperlink r:id="rId8" w:history="1">
        <w:r w:rsidR="004B429F" w:rsidRPr="00521CF3">
          <w:rPr>
            <w:rStyle w:val="Hyperlink"/>
            <w:color w:val="auto"/>
            <w:u w:val="none"/>
          </w:rPr>
          <w:t>272-9333</w:t>
        </w:r>
      </w:hyperlink>
      <w:r w:rsidRPr="00350403">
        <w:t>.</w:t>
      </w:r>
    </w:p>
    <w:p w:rsidR="00572723" w:rsidRPr="00350403" w:rsidRDefault="00572723" w:rsidP="00920815">
      <w:pPr>
        <w:pStyle w:val="Title"/>
        <w:jc w:val="left"/>
        <w:rPr>
          <w:b w:val="0"/>
        </w:rPr>
      </w:pPr>
    </w:p>
    <w:p w:rsidR="00572723" w:rsidRPr="00350403" w:rsidRDefault="00572723" w:rsidP="00572723"/>
    <w:p w:rsidR="00572723" w:rsidRPr="00350403" w:rsidRDefault="00572723" w:rsidP="00572723"/>
    <w:p w:rsidR="00572723" w:rsidRPr="00350403" w:rsidRDefault="00572723" w:rsidP="00572723"/>
    <w:p w:rsidR="00920815" w:rsidRPr="00350403" w:rsidRDefault="00920815" w:rsidP="00920815"/>
    <w:p w:rsidR="00920815" w:rsidRPr="00350403" w:rsidRDefault="00920815" w:rsidP="00920815">
      <w:pPr>
        <w:tabs>
          <w:tab w:val="left" w:pos="2010"/>
        </w:tabs>
      </w:pPr>
      <w:r w:rsidRPr="00350403">
        <w:tab/>
      </w:r>
    </w:p>
    <w:p w:rsidR="001F5895" w:rsidRPr="00350403" w:rsidRDefault="00373E02" w:rsidP="00373E02">
      <w:pPr>
        <w:jc w:val="center"/>
      </w:pPr>
      <w:r w:rsidRPr="00350403">
        <w:t>###</w:t>
      </w:r>
    </w:p>
    <w:sectPr w:rsidR="001F5895" w:rsidRPr="00350403" w:rsidSect="00920815">
      <w:pgSz w:w="8865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168A"/>
    <w:multiLevelType w:val="hybridMultilevel"/>
    <w:tmpl w:val="E61EA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4736"/>
    <w:multiLevelType w:val="hybridMultilevel"/>
    <w:tmpl w:val="AEAA5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284E"/>
    <w:multiLevelType w:val="multilevel"/>
    <w:tmpl w:val="F004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C3C66"/>
    <w:multiLevelType w:val="multilevel"/>
    <w:tmpl w:val="CE0C5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20815"/>
    <w:rsid w:val="00173BD0"/>
    <w:rsid w:val="00176370"/>
    <w:rsid w:val="001F5895"/>
    <w:rsid w:val="00214E6A"/>
    <w:rsid w:val="00273AD4"/>
    <w:rsid w:val="002E109D"/>
    <w:rsid w:val="002F31B7"/>
    <w:rsid w:val="00350403"/>
    <w:rsid w:val="00373E02"/>
    <w:rsid w:val="00387A33"/>
    <w:rsid w:val="003C5790"/>
    <w:rsid w:val="003F760B"/>
    <w:rsid w:val="0040024D"/>
    <w:rsid w:val="004B429F"/>
    <w:rsid w:val="004B721D"/>
    <w:rsid w:val="00521CF3"/>
    <w:rsid w:val="00572723"/>
    <w:rsid w:val="005B42FA"/>
    <w:rsid w:val="00645B49"/>
    <w:rsid w:val="0068232D"/>
    <w:rsid w:val="00691292"/>
    <w:rsid w:val="006A4043"/>
    <w:rsid w:val="00920815"/>
    <w:rsid w:val="009B1B18"/>
    <w:rsid w:val="009E6EA1"/>
    <w:rsid w:val="00A41A10"/>
    <w:rsid w:val="00AF5FCA"/>
    <w:rsid w:val="00B44061"/>
    <w:rsid w:val="00B87BC5"/>
    <w:rsid w:val="00BD6FB9"/>
    <w:rsid w:val="00C7160B"/>
    <w:rsid w:val="00C9045D"/>
    <w:rsid w:val="00C95553"/>
    <w:rsid w:val="00DB0895"/>
    <w:rsid w:val="00DE16E4"/>
    <w:rsid w:val="00F10E49"/>
    <w:rsid w:val="00F33E31"/>
    <w:rsid w:val="00FC5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20815"/>
    <w:rPr>
      <w:color w:val="0000FF"/>
      <w:u w:val="single"/>
    </w:rPr>
  </w:style>
  <w:style w:type="paragraph" w:styleId="NormalWeb">
    <w:name w:val="Normal (Web)"/>
    <w:basedOn w:val="Normal"/>
    <w:uiPriority w:val="99"/>
    <w:rsid w:val="00920815"/>
    <w:pPr>
      <w:spacing w:before="100" w:beforeAutospacing="1" w:after="100" w:afterAutospacing="1"/>
    </w:pPr>
    <w:rPr>
      <w:color w:val="000000"/>
    </w:rPr>
  </w:style>
  <w:style w:type="paragraph" w:styleId="Title">
    <w:name w:val="Title"/>
    <w:basedOn w:val="Normal"/>
    <w:link w:val="TitleChar"/>
    <w:qFormat/>
    <w:rsid w:val="00920815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920815"/>
    <w:rPr>
      <w:rFonts w:ascii="Times New Roman" w:eastAsia="Times New Roman" w:hAnsi="Times New Roman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8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15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0403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521C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1C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9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tompkin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tompkin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ftompkins.org/granting/grant-opportunitie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Ferrari</dc:creator>
  <cp:keywords/>
  <dc:description/>
  <cp:lastModifiedBy>George P. Ferrari</cp:lastModifiedBy>
  <cp:revision>7</cp:revision>
  <cp:lastPrinted>2011-06-01T22:40:00Z</cp:lastPrinted>
  <dcterms:created xsi:type="dcterms:W3CDTF">2011-06-01T22:35:00Z</dcterms:created>
  <dcterms:modified xsi:type="dcterms:W3CDTF">2012-07-16T22:22:00Z</dcterms:modified>
</cp:coreProperties>
</file>