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3FED5" w14:textId="6909AE52" w:rsidR="001B20B5" w:rsidRPr="003F15A8" w:rsidRDefault="00CF094F" w:rsidP="003F15A8">
      <w:pPr>
        <w:rPr>
          <w:rFonts w:asciiTheme="minorHAnsi" w:hAnsiTheme="minorHAnsi"/>
        </w:rPr>
      </w:pPr>
      <w:bookmarkStart w:id="0" w:name="_GoBack"/>
      <w:bookmarkEnd w:id="0"/>
      <w:r w:rsidRPr="003F15A8">
        <w:rPr>
          <w:rFonts w:asciiTheme="minorHAnsi" w:hAnsiTheme="minorHAnsi"/>
          <w:noProof/>
        </w:rPr>
        <w:drawing>
          <wp:inline distT="0" distB="0" distL="0" distR="0" wp14:anchorId="33717A73" wp14:editId="75ADFC8E">
            <wp:extent cx="5486400" cy="14738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unity Foundation 15th Anniversar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418C7" w14:textId="77777777" w:rsidR="001B20B5" w:rsidRPr="003F15A8" w:rsidRDefault="001B20B5" w:rsidP="003F15A8">
      <w:pPr>
        <w:rPr>
          <w:rFonts w:asciiTheme="minorHAnsi" w:hAnsiTheme="minorHAnsi"/>
          <w:sz w:val="36"/>
          <w:szCs w:val="36"/>
        </w:rPr>
      </w:pPr>
      <w:r w:rsidRPr="003F15A8">
        <w:rPr>
          <w:rFonts w:asciiTheme="minorHAnsi" w:hAnsiTheme="minorHAnsi"/>
          <w:sz w:val="36"/>
          <w:szCs w:val="36"/>
        </w:rPr>
        <w:t>FOR IMMEDIATE RELEASE</w:t>
      </w:r>
    </w:p>
    <w:p w14:paraId="30B77D9C" w14:textId="77777777" w:rsidR="001B20B5" w:rsidRPr="003F15A8" w:rsidRDefault="001B20B5" w:rsidP="003F15A8">
      <w:pPr>
        <w:rPr>
          <w:rFonts w:asciiTheme="minorHAnsi" w:hAnsiTheme="minorHAnsi"/>
          <w:sz w:val="28"/>
          <w:szCs w:val="28"/>
        </w:rPr>
      </w:pPr>
      <w:r w:rsidRPr="003F15A8">
        <w:rPr>
          <w:rFonts w:asciiTheme="minorHAnsi" w:hAnsiTheme="minorHAnsi"/>
          <w:sz w:val="28"/>
          <w:szCs w:val="28"/>
        </w:rPr>
        <w:t>For More Information Contact:</w:t>
      </w:r>
    </w:p>
    <w:p w14:paraId="0A5A920E" w14:textId="77777777" w:rsidR="001B20B5" w:rsidRPr="003F15A8" w:rsidRDefault="00AB65B3" w:rsidP="003F15A8">
      <w:pPr>
        <w:rPr>
          <w:rFonts w:asciiTheme="minorHAnsi" w:hAnsiTheme="minorHAnsi"/>
          <w:sz w:val="28"/>
          <w:szCs w:val="28"/>
        </w:rPr>
      </w:pPr>
      <w:r w:rsidRPr="003F15A8">
        <w:rPr>
          <w:rFonts w:asciiTheme="minorHAnsi" w:hAnsiTheme="minorHAnsi"/>
          <w:sz w:val="28"/>
          <w:szCs w:val="28"/>
        </w:rPr>
        <w:t>Nancy Massicci, Chief Development Officer</w:t>
      </w:r>
    </w:p>
    <w:p w14:paraId="4FA1E865" w14:textId="77777777" w:rsidR="001B20B5" w:rsidRPr="003F15A8" w:rsidRDefault="001B20B5" w:rsidP="003F15A8">
      <w:pPr>
        <w:rPr>
          <w:rFonts w:asciiTheme="minorHAnsi" w:hAnsiTheme="minorHAnsi"/>
          <w:sz w:val="28"/>
          <w:szCs w:val="28"/>
        </w:rPr>
      </w:pPr>
      <w:r w:rsidRPr="003F15A8">
        <w:rPr>
          <w:rFonts w:asciiTheme="minorHAnsi" w:hAnsiTheme="minorHAnsi"/>
          <w:sz w:val="28"/>
          <w:szCs w:val="28"/>
        </w:rPr>
        <w:t>607-272-9333</w:t>
      </w:r>
      <w:r w:rsidRPr="003F15A8">
        <w:rPr>
          <w:rFonts w:asciiTheme="minorHAnsi" w:hAnsiTheme="minorHAnsi"/>
          <w:sz w:val="28"/>
          <w:szCs w:val="28"/>
        </w:rPr>
        <w:br/>
      </w:r>
      <w:hyperlink r:id="rId5" w:history="1">
        <w:r w:rsidR="00AB65B3" w:rsidRPr="003F15A8">
          <w:rPr>
            <w:rStyle w:val="Hyperlink"/>
            <w:rFonts w:asciiTheme="minorHAnsi" w:hAnsiTheme="minorHAnsi"/>
            <w:sz w:val="28"/>
            <w:szCs w:val="28"/>
          </w:rPr>
          <w:t>nmassicci@cftompkins.org</w:t>
        </w:r>
      </w:hyperlink>
    </w:p>
    <w:p w14:paraId="115D4535" w14:textId="77777777" w:rsidR="001B20B5" w:rsidRPr="003F15A8" w:rsidRDefault="001B20B5" w:rsidP="003F15A8">
      <w:pPr>
        <w:rPr>
          <w:rFonts w:asciiTheme="minorHAnsi" w:hAnsiTheme="minorHAnsi"/>
        </w:rPr>
      </w:pPr>
    </w:p>
    <w:p w14:paraId="4234C5EA" w14:textId="77777777" w:rsidR="001B20B5" w:rsidRPr="003F15A8" w:rsidRDefault="001B20B5" w:rsidP="003F15A8">
      <w:pPr>
        <w:rPr>
          <w:rFonts w:asciiTheme="minorHAnsi" w:hAnsiTheme="minorHAnsi"/>
          <w:b/>
        </w:rPr>
      </w:pPr>
      <w:r w:rsidRPr="003F15A8">
        <w:rPr>
          <w:rFonts w:asciiTheme="minorHAnsi" w:hAnsiTheme="minorHAnsi"/>
          <w:b/>
          <w:sz w:val="48"/>
          <w:szCs w:val="48"/>
        </w:rPr>
        <w:t>Community Foundation Celebrates 15</w:t>
      </w:r>
      <w:r w:rsidRPr="003F15A8">
        <w:rPr>
          <w:rFonts w:asciiTheme="minorHAnsi" w:hAnsiTheme="minorHAnsi"/>
          <w:b/>
          <w:sz w:val="48"/>
          <w:szCs w:val="48"/>
          <w:vertAlign w:val="superscript"/>
        </w:rPr>
        <w:t>th</w:t>
      </w:r>
      <w:r w:rsidRPr="003F15A8">
        <w:rPr>
          <w:rFonts w:asciiTheme="minorHAnsi" w:hAnsiTheme="minorHAnsi"/>
          <w:b/>
          <w:sz w:val="48"/>
          <w:szCs w:val="48"/>
        </w:rPr>
        <w:t xml:space="preserve"> Anniversary: A Night on the Town Gala</w:t>
      </w:r>
      <w:r w:rsidRPr="003F15A8">
        <w:rPr>
          <w:rFonts w:asciiTheme="minorHAnsi" w:hAnsiTheme="minorHAnsi"/>
        </w:rPr>
        <w:br/>
      </w:r>
      <w:r w:rsidRPr="003F15A8">
        <w:rPr>
          <w:rFonts w:asciiTheme="minorHAnsi" w:hAnsiTheme="minorHAnsi"/>
        </w:rPr>
        <w:br/>
        <w:t>ITHACA, NY NOV. 9 - FOR IMMEDIATE RELEASE</w:t>
      </w:r>
    </w:p>
    <w:p w14:paraId="7D997CAB" w14:textId="77777777" w:rsidR="001B20B5" w:rsidRPr="003F15A8" w:rsidRDefault="001B20B5" w:rsidP="003F15A8">
      <w:pPr>
        <w:pStyle w:val="Default"/>
        <w:rPr>
          <w:rFonts w:asciiTheme="minorHAnsi" w:hAnsiTheme="minorHAnsi" w:cs="Times New Roman"/>
        </w:rPr>
      </w:pPr>
      <w:r w:rsidRPr="003F15A8">
        <w:rPr>
          <w:rFonts w:asciiTheme="minorHAnsi" w:hAnsiTheme="minorHAnsi" w:cs="Times New Roman"/>
        </w:rPr>
        <w:t>The Community Foundation of Tompkins County celebrated its 15</w:t>
      </w:r>
      <w:r w:rsidRPr="003F15A8">
        <w:rPr>
          <w:rFonts w:asciiTheme="minorHAnsi" w:hAnsiTheme="minorHAnsi" w:cs="Times New Roman"/>
          <w:vertAlign w:val="superscript"/>
        </w:rPr>
        <w:t>th</w:t>
      </w:r>
      <w:r w:rsidRPr="003F15A8">
        <w:rPr>
          <w:rFonts w:asciiTheme="minorHAnsi" w:hAnsiTheme="minorHAnsi" w:cs="Times New Roman"/>
        </w:rPr>
        <w:t xml:space="preserve"> Anniversary with a </w:t>
      </w:r>
      <w:r w:rsidR="00AB65B3" w:rsidRPr="003F15A8">
        <w:rPr>
          <w:rFonts w:asciiTheme="minorHAnsi" w:hAnsiTheme="minorHAnsi" w:cs="Times New Roman"/>
        </w:rPr>
        <w:t xml:space="preserve">SOLD OUT </w:t>
      </w:r>
      <w:r w:rsidRPr="003F15A8">
        <w:rPr>
          <w:rFonts w:asciiTheme="minorHAnsi" w:hAnsiTheme="minorHAnsi" w:cs="Times New Roman"/>
        </w:rPr>
        <w:t xml:space="preserve">Gala </w:t>
      </w:r>
      <w:r w:rsidR="007632E6" w:rsidRPr="003F15A8">
        <w:rPr>
          <w:rFonts w:asciiTheme="minorHAnsi" w:hAnsiTheme="minorHAnsi" w:cs="Times New Roman"/>
        </w:rPr>
        <w:t xml:space="preserve">which included a </w:t>
      </w:r>
      <w:r w:rsidRPr="003F15A8">
        <w:rPr>
          <w:rFonts w:asciiTheme="minorHAnsi" w:hAnsiTheme="minorHAnsi" w:cs="Times New Roman"/>
        </w:rPr>
        <w:t xml:space="preserve">reception, remarks, dinner and dancing on Saturday, November 7 at Celebrations.  </w:t>
      </w:r>
    </w:p>
    <w:p w14:paraId="0450A416" w14:textId="77777777" w:rsidR="001B20B5" w:rsidRPr="003F15A8" w:rsidRDefault="001B20B5" w:rsidP="003F15A8">
      <w:pPr>
        <w:pStyle w:val="Default"/>
        <w:rPr>
          <w:rFonts w:asciiTheme="minorHAnsi" w:hAnsiTheme="minorHAnsi" w:cs="Times New Roman"/>
        </w:rPr>
      </w:pPr>
    </w:p>
    <w:p w14:paraId="24B38C20" w14:textId="6606A8E4" w:rsidR="001B20B5" w:rsidRPr="003F15A8" w:rsidRDefault="001B20B5" w:rsidP="003F15A8">
      <w:pPr>
        <w:rPr>
          <w:rFonts w:asciiTheme="minorHAnsi" w:hAnsiTheme="minorHAnsi" w:cs="Arial"/>
          <w:color w:val="000000"/>
        </w:rPr>
      </w:pPr>
      <w:r w:rsidRPr="003F15A8">
        <w:rPr>
          <w:rFonts w:asciiTheme="minorHAnsi" w:hAnsiTheme="minorHAnsi"/>
        </w:rPr>
        <w:t xml:space="preserve">The program, titled “Creating Community Connections” included multiple speakers, incorporating </w:t>
      </w:r>
      <w:r w:rsidR="0099534A" w:rsidRPr="003F15A8">
        <w:rPr>
          <w:rFonts w:asciiTheme="minorHAnsi" w:hAnsiTheme="minorHAnsi"/>
        </w:rPr>
        <w:t>visionary</w:t>
      </w:r>
      <w:r w:rsidRPr="003F15A8">
        <w:rPr>
          <w:rFonts w:asciiTheme="minorHAnsi" w:hAnsiTheme="minorHAnsi" w:cs="Arial"/>
          <w:color w:val="000000"/>
        </w:rPr>
        <w:t>, Dan Mansoor, professional advisor, John Hinchcliff, grant review team member, Cate Hacket</w:t>
      </w:r>
      <w:r w:rsidR="00AB65B3" w:rsidRPr="003F15A8">
        <w:rPr>
          <w:rFonts w:asciiTheme="minorHAnsi" w:hAnsiTheme="minorHAnsi" w:cs="Arial"/>
          <w:color w:val="000000"/>
        </w:rPr>
        <w:t>t, grant rec</w:t>
      </w:r>
      <w:r w:rsidRPr="003F15A8">
        <w:rPr>
          <w:rFonts w:asciiTheme="minorHAnsi" w:hAnsiTheme="minorHAnsi" w:cs="Arial"/>
          <w:color w:val="000000"/>
        </w:rPr>
        <w:t>ipient, Diane Cohen, Finger</w:t>
      </w:r>
      <w:r w:rsidR="006F1CC5" w:rsidRPr="003F15A8">
        <w:rPr>
          <w:rFonts w:asciiTheme="minorHAnsi" w:hAnsiTheme="minorHAnsi" w:cs="Arial"/>
          <w:color w:val="000000"/>
        </w:rPr>
        <w:t xml:space="preserve"> L</w:t>
      </w:r>
      <w:r w:rsidRPr="003F15A8">
        <w:rPr>
          <w:rFonts w:asciiTheme="minorHAnsi" w:hAnsiTheme="minorHAnsi" w:cs="Arial"/>
          <w:color w:val="000000"/>
        </w:rPr>
        <w:t>akes ReUse, designated fund</w:t>
      </w:r>
      <w:r w:rsidR="003F15A8">
        <w:rPr>
          <w:rFonts w:asciiTheme="minorHAnsi" w:hAnsiTheme="minorHAnsi" w:cs="Arial"/>
          <w:color w:val="000000"/>
        </w:rPr>
        <w:t>,</w:t>
      </w:r>
      <w:r w:rsidRPr="003F15A8">
        <w:rPr>
          <w:rFonts w:asciiTheme="minorHAnsi" w:hAnsiTheme="minorHAnsi" w:cs="Arial"/>
          <w:color w:val="000000"/>
        </w:rPr>
        <w:t xml:space="preserve"> Lansin</w:t>
      </w:r>
      <w:r w:rsidR="00AB65B3" w:rsidRPr="003F15A8">
        <w:rPr>
          <w:rFonts w:asciiTheme="minorHAnsi" w:hAnsiTheme="minorHAnsi" w:cs="Arial"/>
          <w:color w:val="000000"/>
        </w:rPr>
        <w:t>g</w:t>
      </w:r>
      <w:r w:rsidR="007632E6" w:rsidRPr="003F15A8">
        <w:rPr>
          <w:rFonts w:asciiTheme="minorHAnsi" w:hAnsiTheme="minorHAnsi" w:cs="Arial"/>
          <w:color w:val="000000"/>
        </w:rPr>
        <w:t xml:space="preserve"> </w:t>
      </w:r>
      <w:r w:rsidR="006F1CC5" w:rsidRPr="003F15A8">
        <w:rPr>
          <w:rFonts w:asciiTheme="minorHAnsi" w:hAnsiTheme="minorHAnsi" w:cs="Arial"/>
          <w:color w:val="000000"/>
        </w:rPr>
        <w:t xml:space="preserve">Community </w:t>
      </w:r>
      <w:r w:rsidR="007632E6" w:rsidRPr="003F15A8">
        <w:rPr>
          <w:rFonts w:asciiTheme="minorHAnsi" w:hAnsiTheme="minorHAnsi" w:cs="Arial"/>
          <w:color w:val="000000"/>
        </w:rPr>
        <w:t>Library</w:t>
      </w:r>
      <w:r w:rsidRPr="003F15A8">
        <w:rPr>
          <w:rFonts w:asciiTheme="minorHAnsi" w:hAnsiTheme="minorHAnsi" w:cs="Arial"/>
          <w:color w:val="000000"/>
        </w:rPr>
        <w:t>, Susie Gutenberger, and donor advisor, Shelley Semmler</w:t>
      </w:r>
      <w:r w:rsidRPr="003F15A8">
        <w:rPr>
          <w:rFonts w:asciiTheme="minorHAnsi" w:hAnsiTheme="minorHAnsi" w:cs="Arial"/>
        </w:rPr>
        <w:t xml:space="preserve">. </w:t>
      </w:r>
      <w:r w:rsidRPr="003F15A8">
        <w:rPr>
          <w:rFonts w:asciiTheme="minorHAnsi" w:hAnsiTheme="minorHAnsi" w:cs="Arial"/>
          <w:color w:val="000000"/>
        </w:rPr>
        <w:t xml:space="preserve"> In addition, County Representative, Mike Lane, read </w:t>
      </w:r>
      <w:r w:rsidR="007632E6" w:rsidRPr="003F15A8">
        <w:rPr>
          <w:rFonts w:asciiTheme="minorHAnsi" w:hAnsiTheme="minorHAnsi" w:cs="Arial"/>
          <w:color w:val="000000"/>
        </w:rPr>
        <w:t xml:space="preserve">a </w:t>
      </w:r>
      <w:r w:rsidRPr="003F15A8">
        <w:rPr>
          <w:rFonts w:asciiTheme="minorHAnsi" w:hAnsiTheme="minorHAnsi" w:cs="Arial"/>
          <w:color w:val="000000"/>
        </w:rPr>
        <w:t>proclamation naming November 7, 2015, Community Foundation of T</w:t>
      </w:r>
      <w:r w:rsidR="006F1CC5" w:rsidRPr="003F15A8">
        <w:rPr>
          <w:rFonts w:asciiTheme="minorHAnsi" w:hAnsiTheme="minorHAnsi" w:cs="Arial"/>
          <w:color w:val="000000"/>
        </w:rPr>
        <w:t>ompkins County</w:t>
      </w:r>
      <w:r w:rsidRPr="003F15A8">
        <w:rPr>
          <w:rFonts w:asciiTheme="minorHAnsi" w:hAnsiTheme="minorHAnsi" w:cs="Arial"/>
          <w:color w:val="000000"/>
        </w:rPr>
        <w:t xml:space="preserve"> Day.  </w:t>
      </w:r>
    </w:p>
    <w:p w14:paraId="171380F1" w14:textId="05EB36AC" w:rsidR="001B20B5" w:rsidRDefault="001B20B5" w:rsidP="003F15A8">
      <w:pPr>
        <w:rPr>
          <w:rFonts w:asciiTheme="minorHAnsi" w:hAnsiTheme="minorHAnsi" w:cs="Arial"/>
          <w:color w:val="000000"/>
        </w:rPr>
      </w:pPr>
      <w:r w:rsidRPr="003F15A8">
        <w:rPr>
          <w:rFonts w:asciiTheme="minorHAnsi" w:hAnsiTheme="minorHAnsi" w:cs="Arial"/>
          <w:color w:val="000000"/>
        </w:rPr>
        <w:t xml:space="preserve">Attendees </w:t>
      </w:r>
      <w:r w:rsidR="00AB65B3" w:rsidRPr="003F15A8">
        <w:rPr>
          <w:rFonts w:asciiTheme="minorHAnsi" w:hAnsiTheme="minorHAnsi" w:cs="Arial"/>
          <w:color w:val="000000"/>
        </w:rPr>
        <w:t xml:space="preserve">enjoyed an evening of celebration welcomed by Alan Mathios, Board Chair who recognized past board members in attendance, Peg Hendricks, John Hinchcliff, Linda Madeo and Robin Masson. George Ferrari, </w:t>
      </w:r>
      <w:r w:rsidR="006F1CC5" w:rsidRPr="003F15A8">
        <w:rPr>
          <w:rFonts w:asciiTheme="minorHAnsi" w:hAnsiTheme="minorHAnsi" w:cs="Arial"/>
          <w:color w:val="000000"/>
        </w:rPr>
        <w:t>CEO</w:t>
      </w:r>
      <w:r w:rsidR="00AB65B3" w:rsidRPr="003F15A8">
        <w:rPr>
          <w:rFonts w:asciiTheme="minorHAnsi" w:hAnsiTheme="minorHAnsi" w:cs="Arial"/>
          <w:color w:val="000000"/>
        </w:rPr>
        <w:t>, served as emcee.</w:t>
      </w:r>
    </w:p>
    <w:p w14:paraId="20121C8B" w14:textId="77777777" w:rsidR="003F15A8" w:rsidRPr="003F15A8" w:rsidRDefault="003F15A8" w:rsidP="003F15A8">
      <w:pPr>
        <w:rPr>
          <w:rFonts w:asciiTheme="minorHAnsi" w:hAnsiTheme="minorHAnsi" w:cs="Arial"/>
          <w:color w:val="000000"/>
        </w:rPr>
      </w:pPr>
    </w:p>
    <w:p w14:paraId="41962913" w14:textId="77777777" w:rsidR="00AB65B3" w:rsidRPr="003F15A8" w:rsidRDefault="007632E6" w:rsidP="003F15A8">
      <w:pPr>
        <w:rPr>
          <w:rFonts w:asciiTheme="minorHAnsi" w:hAnsiTheme="minorHAnsi" w:cs="Arial"/>
          <w:color w:val="000000"/>
        </w:rPr>
      </w:pPr>
      <w:r w:rsidRPr="003F15A8">
        <w:rPr>
          <w:rFonts w:asciiTheme="minorHAnsi" w:hAnsiTheme="minorHAnsi" w:cs="Arial"/>
          <w:color w:val="000000"/>
        </w:rPr>
        <w:t xml:space="preserve">Thanks </w:t>
      </w:r>
      <w:r w:rsidR="00AB65B3" w:rsidRPr="003F15A8">
        <w:rPr>
          <w:rFonts w:asciiTheme="minorHAnsi" w:hAnsiTheme="minorHAnsi" w:cs="Arial"/>
          <w:color w:val="000000"/>
        </w:rPr>
        <w:t xml:space="preserve">to our </w:t>
      </w:r>
      <w:r w:rsidRPr="003F15A8">
        <w:rPr>
          <w:rFonts w:asciiTheme="minorHAnsi" w:hAnsiTheme="minorHAnsi" w:cs="Arial"/>
          <w:color w:val="000000"/>
        </w:rPr>
        <w:t>generous gala c</w:t>
      </w:r>
      <w:r w:rsidR="00AB65B3" w:rsidRPr="003F15A8">
        <w:rPr>
          <w:rFonts w:asciiTheme="minorHAnsi" w:hAnsiTheme="minorHAnsi" w:cs="Arial"/>
          <w:color w:val="000000"/>
        </w:rPr>
        <w:t xml:space="preserve">orporate </w:t>
      </w:r>
      <w:r w:rsidRPr="003F15A8">
        <w:rPr>
          <w:rFonts w:asciiTheme="minorHAnsi" w:hAnsiTheme="minorHAnsi" w:cs="Arial"/>
          <w:color w:val="000000"/>
        </w:rPr>
        <w:t>s</w:t>
      </w:r>
      <w:r w:rsidR="00AB65B3" w:rsidRPr="003F15A8">
        <w:rPr>
          <w:rFonts w:asciiTheme="minorHAnsi" w:hAnsiTheme="minorHAnsi" w:cs="Arial"/>
          <w:color w:val="000000"/>
        </w:rPr>
        <w:t>ponsors:</w:t>
      </w:r>
    </w:p>
    <w:tbl>
      <w:tblPr>
        <w:tblW w:w="7794" w:type="dxa"/>
        <w:tblLook w:val="04A0" w:firstRow="1" w:lastRow="0" w:firstColumn="1" w:lastColumn="0" w:noHBand="0" w:noVBand="1"/>
      </w:tblPr>
      <w:tblGrid>
        <w:gridCol w:w="7794"/>
      </w:tblGrid>
      <w:tr w:rsidR="006B1EFE" w:rsidRPr="003F15A8" w14:paraId="3451FE45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8B28981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Alesco Advisors, LLC</w:t>
            </w:r>
          </w:p>
        </w:tc>
      </w:tr>
      <w:tr w:rsidR="006B1EFE" w:rsidRPr="003F15A8" w14:paraId="7F2D1BC8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5FD4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Cornell University</w:t>
            </w:r>
          </w:p>
        </w:tc>
      </w:tr>
      <w:tr w:rsidR="006B1EFE" w:rsidRPr="003F15A8" w14:paraId="27604FC2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08FCAB6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CFCU Community Credit Union</w:t>
            </w:r>
          </w:p>
        </w:tc>
      </w:tr>
      <w:tr w:rsidR="006B1EFE" w:rsidRPr="003F15A8" w14:paraId="230E5FFF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7C54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C.S.P. Management</w:t>
            </w:r>
          </w:p>
        </w:tc>
      </w:tr>
      <w:tr w:rsidR="006B1EFE" w:rsidRPr="003F15A8" w14:paraId="11CCCFB6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98581AD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Hancock Estabrook, LLP</w:t>
            </w:r>
          </w:p>
        </w:tc>
      </w:tr>
      <w:tr w:rsidR="006B1EFE" w:rsidRPr="003F15A8" w14:paraId="074654A3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2CBD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Miller Mayer, LLP</w:t>
            </w:r>
          </w:p>
        </w:tc>
      </w:tr>
      <w:tr w:rsidR="006B1EFE" w:rsidRPr="003F15A8" w14:paraId="47527AF9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0299C00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Robin Abrahamson Masson, Collaborative Attorney and Mediator</w:t>
            </w:r>
          </w:p>
        </w:tc>
      </w:tr>
      <w:tr w:rsidR="006B1EFE" w:rsidRPr="003F15A8" w14:paraId="5AF66389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8D88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lastRenderedPageBreak/>
              <w:t>Therm Inc</w:t>
            </w:r>
          </w:p>
        </w:tc>
      </w:tr>
      <w:tr w:rsidR="006B1EFE" w:rsidRPr="003F15A8" w14:paraId="1BD317B9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39556366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Triad Foundation, Inc</w:t>
            </w:r>
          </w:p>
        </w:tc>
      </w:tr>
      <w:tr w:rsidR="006B1EFE" w:rsidRPr="003F15A8" w14:paraId="5592F3D8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DB9E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M&amp;T Bank</w:t>
            </w:r>
          </w:p>
        </w:tc>
      </w:tr>
      <w:tr w:rsidR="006B1EFE" w:rsidRPr="003F15A8" w14:paraId="2DFF2FF5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1A18F32" w14:textId="275BCB0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Mariette Geldenhuys,</w:t>
            </w:r>
            <w:r w:rsidR="003F15A8" w:rsidRPr="003F15A8">
              <w:rPr>
                <w:rFonts w:asciiTheme="minorHAnsi" w:hAnsiTheme="minorHAnsi"/>
                <w:color w:val="000000"/>
              </w:rPr>
              <w:t xml:space="preserve"> Collaborative</w:t>
            </w:r>
            <w:r w:rsidRPr="003F15A8">
              <w:rPr>
                <w:rFonts w:asciiTheme="minorHAnsi" w:hAnsiTheme="minorHAnsi"/>
                <w:color w:val="000000"/>
              </w:rPr>
              <w:t xml:space="preserve"> Attorney and Mediator</w:t>
            </w:r>
          </w:p>
        </w:tc>
      </w:tr>
      <w:tr w:rsidR="006B1EFE" w:rsidRPr="003F15A8" w14:paraId="6719E6A1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85B9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Sciarabba Walker &amp; Co., LLP</w:t>
            </w:r>
          </w:p>
        </w:tc>
      </w:tr>
      <w:tr w:rsidR="006B1EFE" w:rsidRPr="003F15A8" w14:paraId="23F6BB90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7B19D91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Strebel Planning Group</w:t>
            </w:r>
          </w:p>
        </w:tc>
      </w:tr>
      <w:tr w:rsidR="006B1EFE" w:rsidRPr="003F15A8" w14:paraId="7A888BAB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4EC4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Tompkins Trust Company</w:t>
            </w:r>
          </w:p>
        </w:tc>
      </w:tr>
      <w:tr w:rsidR="006B1EFE" w:rsidRPr="003F15A8" w14:paraId="6A7C5E81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363107C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Plenty of Posies</w:t>
            </w:r>
          </w:p>
        </w:tc>
      </w:tr>
      <w:tr w:rsidR="006B1EFE" w:rsidRPr="003F15A8" w14:paraId="4E3F11F7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6590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Alternatives Federal Credit Union</w:t>
            </w:r>
          </w:p>
        </w:tc>
      </w:tr>
      <w:tr w:rsidR="006B1EFE" w:rsidRPr="003F15A8" w14:paraId="101400BE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64A10399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Arnold Printing Corporation</w:t>
            </w:r>
          </w:p>
        </w:tc>
      </w:tr>
      <w:tr w:rsidR="006B1EFE" w:rsidRPr="003F15A8" w14:paraId="79315D97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2BAC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Cayuga Landscape</w:t>
            </w:r>
          </w:p>
        </w:tc>
      </w:tr>
      <w:tr w:rsidR="006B1EFE" w:rsidRPr="003F15A8" w14:paraId="3E4BA805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5E07093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Chris Gibbons CLU, ChFC Financial Advisor with Northwestern Mutual</w:t>
            </w:r>
          </w:p>
        </w:tc>
      </w:tr>
      <w:tr w:rsidR="006B1EFE" w:rsidRPr="003F15A8" w14:paraId="1046FB30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A1F4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Crown Construction</w:t>
            </w:r>
          </w:p>
        </w:tc>
      </w:tr>
      <w:tr w:rsidR="006B1EFE" w:rsidRPr="003F15A8" w14:paraId="5C87A46F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E1F297F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First National Bank of Groton</w:t>
            </w:r>
          </w:p>
        </w:tc>
      </w:tr>
      <w:tr w:rsidR="006B1EFE" w:rsidRPr="003F15A8" w14:paraId="7C0FA990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121C" w14:textId="15154A02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Gimmee</w:t>
            </w:r>
            <w:r w:rsidR="003F15A8" w:rsidRPr="003F15A8">
              <w:rPr>
                <w:rFonts w:asciiTheme="minorHAnsi" w:hAnsiTheme="minorHAnsi"/>
                <w:color w:val="000000"/>
              </w:rPr>
              <w:t>!</w:t>
            </w:r>
            <w:r w:rsidRPr="003F15A8">
              <w:rPr>
                <w:rFonts w:asciiTheme="minorHAnsi" w:hAnsiTheme="minorHAnsi"/>
                <w:color w:val="000000"/>
              </w:rPr>
              <w:t xml:space="preserve"> Coffee</w:t>
            </w:r>
          </w:p>
        </w:tc>
      </w:tr>
      <w:tr w:rsidR="006B1EFE" w:rsidRPr="003F15A8" w14:paraId="28D881C5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FE90101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Mansour Jewelers</w:t>
            </w:r>
          </w:p>
        </w:tc>
      </w:tr>
      <w:tr w:rsidR="006B1EFE" w:rsidRPr="003F15A8" w14:paraId="688DD937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2688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True Insurance</w:t>
            </w:r>
          </w:p>
        </w:tc>
      </w:tr>
      <w:tr w:rsidR="006B1EFE" w:rsidRPr="003F15A8" w14:paraId="4CDF2E6C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4D2FA75" w14:textId="601B18BD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H</w:t>
            </w:r>
            <w:r w:rsidR="001177D1" w:rsidRPr="003F15A8">
              <w:rPr>
                <w:rFonts w:asciiTheme="minorHAnsi" w:hAnsiTheme="minorHAnsi"/>
                <w:color w:val="000000"/>
              </w:rPr>
              <w:t>OLT</w:t>
            </w:r>
            <w:r w:rsidRPr="003F15A8">
              <w:rPr>
                <w:rFonts w:asciiTheme="minorHAnsi" w:hAnsiTheme="minorHAnsi"/>
                <w:color w:val="000000"/>
              </w:rPr>
              <w:t xml:space="preserve"> Architects</w:t>
            </w:r>
          </w:p>
        </w:tc>
      </w:tr>
      <w:tr w:rsidR="006B1EFE" w:rsidRPr="003F15A8" w14:paraId="38A6F09B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4CFDC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Iron Design</w:t>
            </w:r>
          </w:p>
        </w:tc>
      </w:tr>
      <w:tr w:rsidR="006B1EFE" w:rsidRPr="003F15A8" w14:paraId="1BFAFC65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769414C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Taitem Engineering PC</w:t>
            </w:r>
          </w:p>
        </w:tc>
      </w:tr>
      <w:tr w:rsidR="006B1EFE" w:rsidRPr="003F15A8" w14:paraId="5E7758A3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64DE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Wegmans</w:t>
            </w:r>
          </w:p>
        </w:tc>
      </w:tr>
      <w:tr w:rsidR="006B1EFE" w:rsidRPr="003F15A8" w14:paraId="708205BD" w14:textId="77777777" w:rsidTr="003F15A8">
        <w:trPr>
          <w:trHeight w:val="300"/>
        </w:trPr>
        <w:tc>
          <w:tcPr>
            <w:tcW w:w="77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239043B4" w14:textId="77777777" w:rsidR="006B1EFE" w:rsidRPr="003F15A8" w:rsidRDefault="006B1EFE" w:rsidP="003F15A8">
            <w:pPr>
              <w:rPr>
                <w:rFonts w:asciiTheme="minorHAnsi" w:hAnsiTheme="minorHAnsi"/>
                <w:color w:val="000000"/>
              </w:rPr>
            </w:pPr>
            <w:r w:rsidRPr="003F15A8">
              <w:rPr>
                <w:rFonts w:asciiTheme="minorHAnsi" w:hAnsiTheme="minorHAnsi"/>
                <w:color w:val="000000"/>
              </w:rPr>
              <w:t>Fingerlakes Wealth Management</w:t>
            </w:r>
          </w:p>
        </w:tc>
      </w:tr>
    </w:tbl>
    <w:p w14:paraId="462A7654" w14:textId="77777777" w:rsidR="00CF094F" w:rsidRPr="003F15A8" w:rsidRDefault="00CF094F" w:rsidP="003F15A8">
      <w:pPr>
        <w:rPr>
          <w:rFonts w:asciiTheme="minorHAnsi" w:hAnsiTheme="minorHAnsi" w:cs="Arial"/>
          <w:color w:val="000000"/>
        </w:rPr>
      </w:pPr>
    </w:p>
    <w:p w14:paraId="47230A16" w14:textId="71A747BC" w:rsidR="00AB65B3" w:rsidRDefault="005B75FF" w:rsidP="003F15A8">
      <w:pPr>
        <w:rPr>
          <w:rFonts w:asciiTheme="minorHAnsi" w:hAnsiTheme="minorHAnsi" w:cs="Arial"/>
          <w:color w:val="000000"/>
        </w:rPr>
      </w:pPr>
      <w:r w:rsidRPr="003F15A8">
        <w:rPr>
          <w:rFonts w:asciiTheme="minorHAnsi" w:hAnsiTheme="minorHAnsi" w:cs="Arial"/>
          <w:color w:val="000000"/>
        </w:rPr>
        <w:t>C</w:t>
      </w:r>
      <w:r w:rsidR="0090696E" w:rsidRPr="003F15A8">
        <w:rPr>
          <w:rFonts w:asciiTheme="minorHAnsi" w:hAnsiTheme="minorHAnsi" w:cs="Arial"/>
          <w:color w:val="000000"/>
        </w:rPr>
        <w:t xml:space="preserve">ommunity </w:t>
      </w:r>
      <w:r w:rsidRPr="003F15A8">
        <w:rPr>
          <w:rFonts w:asciiTheme="minorHAnsi" w:hAnsiTheme="minorHAnsi" w:cs="Arial"/>
          <w:color w:val="000000"/>
        </w:rPr>
        <w:t>members are</w:t>
      </w:r>
      <w:r w:rsidR="0090696E" w:rsidRPr="003F15A8">
        <w:rPr>
          <w:rFonts w:asciiTheme="minorHAnsi" w:hAnsiTheme="minorHAnsi" w:cs="Arial"/>
          <w:color w:val="000000"/>
        </w:rPr>
        <w:t xml:space="preserve"> invited to drop by our </w:t>
      </w:r>
      <w:r w:rsidR="006F1CC5" w:rsidRPr="003F15A8">
        <w:rPr>
          <w:rFonts w:asciiTheme="minorHAnsi" w:hAnsiTheme="minorHAnsi" w:cs="Arial"/>
          <w:color w:val="000000"/>
        </w:rPr>
        <w:t>Holiday O</w:t>
      </w:r>
      <w:r w:rsidR="0090696E" w:rsidRPr="003F15A8">
        <w:rPr>
          <w:rFonts w:asciiTheme="minorHAnsi" w:hAnsiTheme="minorHAnsi" w:cs="Arial"/>
          <w:color w:val="000000"/>
        </w:rPr>
        <w:t xml:space="preserve">pen </w:t>
      </w:r>
      <w:r w:rsidR="006F1CC5" w:rsidRPr="003F15A8">
        <w:rPr>
          <w:rFonts w:asciiTheme="minorHAnsi" w:hAnsiTheme="minorHAnsi" w:cs="Arial"/>
          <w:color w:val="000000"/>
        </w:rPr>
        <w:t>H</w:t>
      </w:r>
      <w:r w:rsidR="0090696E" w:rsidRPr="003F15A8">
        <w:rPr>
          <w:rFonts w:asciiTheme="minorHAnsi" w:hAnsiTheme="minorHAnsi" w:cs="Arial"/>
          <w:color w:val="000000"/>
        </w:rPr>
        <w:t>ouse, December 11</w:t>
      </w:r>
      <w:r w:rsidR="003F15A8" w:rsidRPr="003F15A8">
        <w:rPr>
          <w:rFonts w:asciiTheme="minorHAnsi" w:hAnsiTheme="minorHAnsi" w:cs="Arial"/>
          <w:color w:val="000000"/>
        </w:rPr>
        <w:t>,</w:t>
      </w:r>
      <w:r w:rsidR="0090696E" w:rsidRPr="003F15A8">
        <w:rPr>
          <w:rFonts w:asciiTheme="minorHAnsi" w:hAnsiTheme="minorHAnsi" w:cs="Arial"/>
          <w:color w:val="000000"/>
        </w:rPr>
        <w:t xml:space="preserve"> from 10:00 a.m. to 2:00 p.m. to mingle and learn more about the foundation.</w:t>
      </w:r>
    </w:p>
    <w:p w14:paraId="23C5ADBF" w14:textId="77777777" w:rsidR="003F15A8" w:rsidRPr="003F15A8" w:rsidRDefault="003F15A8" w:rsidP="003F15A8">
      <w:pPr>
        <w:rPr>
          <w:rFonts w:asciiTheme="minorHAnsi" w:hAnsiTheme="minorHAnsi" w:cs="Arial"/>
          <w:color w:val="000000"/>
        </w:rPr>
      </w:pPr>
    </w:p>
    <w:p w14:paraId="2646D386" w14:textId="69F29CA0" w:rsidR="001B20B5" w:rsidRPr="003F15A8" w:rsidRDefault="001B20B5" w:rsidP="003F15A8">
      <w:pPr>
        <w:rPr>
          <w:rFonts w:asciiTheme="minorHAnsi" w:hAnsiTheme="minorHAnsi"/>
        </w:rPr>
      </w:pPr>
      <w:r w:rsidRPr="003F15A8">
        <w:rPr>
          <w:rFonts w:asciiTheme="minorHAnsi" w:hAnsiTheme="minorHAnsi"/>
        </w:rPr>
        <w:t xml:space="preserve">The Community Foundation is a non-profit public charity created by and for </w:t>
      </w:r>
      <w:r w:rsidR="0099534A" w:rsidRPr="003F15A8">
        <w:rPr>
          <w:rFonts w:asciiTheme="minorHAnsi" w:hAnsiTheme="minorHAnsi"/>
        </w:rPr>
        <w:t xml:space="preserve">the people of Tompkins County, making grants to date of more than $1.7 million and growing. </w:t>
      </w:r>
      <w:r w:rsidRPr="003F15A8">
        <w:rPr>
          <w:rFonts w:asciiTheme="minorHAnsi" w:hAnsiTheme="minorHAnsi"/>
        </w:rPr>
        <w:t>The organization accepts gifts and bequests</w:t>
      </w:r>
      <w:r w:rsidR="00AB65B3" w:rsidRPr="003F15A8">
        <w:rPr>
          <w:rFonts w:asciiTheme="minorHAnsi" w:hAnsiTheme="minorHAnsi"/>
        </w:rPr>
        <w:t xml:space="preserve">. </w:t>
      </w:r>
      <w:r w:rsidRPr="003F15A8">
        <w:rPr>
          <w:rFonts w:asciiTheme="minorHAnsi" w:hAnsiTheme="minorHAnsi"/>
        </w:rPr>
        <w:t xml:space="preserve">To learn more about the Community Foundation, please contact </w:t>
      </w:r>
      <w:r w:rsidR="00AB65B3" w:rsidRPr="003F15A8">
        <w:rPr>
          <w:rFonts w:asciiTheme="minorHAnsi" w:hAnsiTheme="minorHAnsi"/>
        </w:rPr>
        <w:t>Nancy Massicci, Chief Development Officer</w:t>
      </w:r>
      <w:r w:rsidRPr="003F15A8">
        <w:rPr>
          <w:rFonts w:asciiTheme="minorHAnsi" w:hAnsiTheme="minorHAnsi"/>
        </w:rPr>
        <w:t xml:space="preserve">, </w:t>
      </w:r>
      <w:r w:rsidR="00AB65B3" w:rsidRPr="003F15A8">
        <w:rPr>
          <w:rFonts w:asciiTheme="minorHAnsi" w:hAnsiTheme="minorHAnsi"/>
        </w:rPr>
        <w:t xml:space="preserve">200 E. Buffalo </w:t>
      </w:r>
      <w:r w:rsidRPr="003F15A8">
        <w:rPr>
          <w:rFonts w:asciiTheme="minorHAnsi" w:hAnsiTheme="minorHAnsi"/>
        </w:rPr>
        <w:t xml:space="preserve">Street, </w:t>
      </w:r>
      <w:r w:rsidR="00AB65B3" w:rsidRPr="003F15A8">
        <w:rPr>
          <w:rFonts w:asciiTheme="minorHAnsi" w:hAnsiTheme="minorHAnsi"/>
        </w:rPr>
        <w:t xml:space="preserve">suite 202, </w:t>
      </w:r>
      <w:r w:rsidRPr="003F15A8">
        <w:rPr>
          <w:rFonts w:asciiTheme="minorHAnsi" w:hAnsiTheme="minorHAnsi"/>
        </w:rPr>
        <w:t xml:space="preserve">Ithaca, NY 14850 </w:t>
      </w:r>
      <w:hyperlink r:id="rId6" w:history="1">
        <w:r w:rsidR="00CF094F" w:rsidRPr="003F15A8">
          <w:rPr>
            <w:rStyle w:val="Hyperlink"/>
            <w:rFonts w:asciiTheme="minorHAnsi" w:hAnsiTheme="minorHAnsi"/>
          </w:rPr>
          <w:t>nmassicci@cftompkins.org</w:t>
        </w:r>
      </w:hyperlink>
      <w:r w:rsidRPr="003F15A8">
        <w:rPr>
          <w:rFonts w:asciiTheme="minorHAnsi" w:hAnsiTheme="minorHAnsi"/>
        </w:rPr>
        <w:t xml:space="preserve"> or call 272-9333.</w:t>
      </w:r>
    </w:p>
    <w:p w14:paraId="14BD6A65" w14:textId="77777777" w:rsidR="006E7193" w:rsidRPr="003F15A8" w:rsidRDefault="006E7193" w:rsidP="003F15A8">
      <w:pPr>
        <w:rPr>
          <w:rFonts w:asciiTheme="minorHAnsi" w:hAnsiTheme="minorHAnsi"/>
        </w:rPr>
      </w:pPr>
    </w:p>
    <w:sectPr w:rsidR="006E7193" w:rsidRPr="003F15A8" w:rsidSect="00E863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OBPJ+Calibr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0B5"/>
    <w:rsid w:val="001177D1"/>
    <w:rsid w:val="001B20B5"/>
    <w:rsid w:val="003F15A8"/>
    <w:rsid w:val="005B75FF"/>
    <w:rsid w:val="006B1EFE"/>
    <w:rsid w:val="006E7193"/>
    <w:rsid w:val="006F1CC5"/>
    <w:rsid w:val="007632E6"/>
    <w:rsid w:val="0090696E"/>
    <w:rsid w:val="0099534A"/>
    <w:rsid w:val="00AB65B3"/>
    <w:rsid w:val="00B153CF"/>
    <w:rsid w:val="00C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A142E"/>
  <w15:chartTrackingRefBased/>
  <w15:docId w15:val="{CB1DA192-E589-46BA-BD3A-AC426993A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22222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0B5"/>
    <w:pPr>
      <w:spacing w:after="0" w:line="240" w:lineRule="auto"/>
    </w:pPr>
    <w:rPr>
      <w:rFonts w:eastAsia="Times New Roman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B20B5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1B20B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1B20B5"/>
    <w:rPr>
      <w:rFonts w:eastAsia="Times New Roman"/>
      <w:b/>
      <w:color w:val="auto"/>
      <w:sz w:val="24"/>
      <w:szCs w:val="24"/>
    </w:rPr>
  </w:style>
  <w:style w:type="paragraph" w:customStyle="1" w:styleId="Default">
    <w:name w:val="Default"/>
    <w:rsid w:val="001B20B5"/>
    <w:pPr>
      <w:autoSpaceDE w:val="0"/>
      <w:autoSpaceDN w:val="0"/>
      <w:adjustRightInd w:val="0"/>
      <w:spacing w:after="0" w:line="240" w:lineRule="auto"/>
    </w:pPr>
    <w:rPr>
      <w:rFonts w:ascii="LOOBPJ+Calibri" w:eastAsia="Times New Roman" w:hAnsi="LOOBPJ+Calibri" w:cs="LOOBPJ+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1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massicci@cftompkins.org" TargetMode="External"/><Relationship Id="rId5" Type="http://schemas.openxmlformats.org/officeDocument/2006/relationships/hyperlink" Target="mailto:nmassicci@cftompkins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Massicci</dc:creator>
  <cp:keywords/>
  <dc:description/>
  <cp:lastModifiedBy>George Ferrari</cp:lastModifiedBy>
  <cp:revision>2</cp:revision>
  <dcterms:created xsi:type="dcterms:W3CDTF">2015-11-10T19:34:00Z</dcterms:created>
  <dcterms:modified xsi:type="dcterms:W3CDTF">2015-11-10T19:34:00Z</dcterms:modified>
</cp:coreProperties>
</file>